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90454" w14:textId="77777777" w:rsidR="005E089B" w:rsidRPr="003F60E7" w:rsidRDefault="005E089B" w:rsidP="005E089B">
      <w:pPr>
        <w:jc w:val="center"/>
        <w:rPr>
          <w:rFonts w:cs="Arial"/>
          <w:b/>
          <w:bCs/>
          <w:sz w:val="24"/>
          <w:szCs w:val="18"/>
          <w:lang w:val="en-GB"/>
        </w:rPr>
      </w:pPr>
      <w:r w:rsidRPr="003F60E7">
        <w:rPr>
          <w:rFonts w:cs="Arial"/>
          <w:b/>
          <w:bCs/>
          <w:sz w:val="24"/>
          <w:szCs w:val="18"/>
          <w:lang w:val="en-GB"/>
        </w:rPr>
        <w:t>Organisation and implementation of training activities on principles and methods of risk assessment in the food chain under the "Better Training for Safer Food" initiative.</w:t>
      </w:r>
    </w:p>
    <w:p w14:paraId="22A7DCA4" w14:textId="77777777" w:rsidR="005E089B" w:rsidRPr="003F60E7" w:rsidRDefault="005E089B" w:rsidP="005E089B">
      <w:pPr>
        <w:jc w:val="center"/>
        <w:rPr>
          <w:rFonts w:cs="Arial"/>
          <w:b/>
          <w:bCs/>
          <w:sz w:val="24"/>
          <w:szCs w:val="18"/>
          <w:lang w:val="en-GB"/>
        </w:rPr>
      </w:pPr>
    </w:p>
    <w:p w14:paraId="1CC8360E" w14:textId="0AE8AFC8" w:rsidR="005E089B" w:rsidRDefault="005E089B" w:rsidP="005E089B">
      <w:pPr>
        <w:jc w:val="center"/>
        <w:rPr>
          <w:rFonts w:cs="Arial"/>
          <w:b/>
          <w:bCs/>
          <w:i/>
          <w:sz w:val="24"/>
          <w:szCs w:val="18"/>
          <w:lang w:val="en-GB"/>
        </w:rPr>
      </w:pPr>
      <w:r w:rsidRPr="003F60E7">
        <w:rPr>
          <w:rFonts w:cs="Arial"/>
          <w:b/>
          <w:bCs/>
          <w:i/>
          <w:sz w:val="24"/>
          <w:szCs w:val="18"/>
          <w:lang w:val="en-GB"/>
        </w:rPr>
        <w:t xml:space="preserve">Course </w:t>
      </w:r>
      <w:r>
        <w:rPr>
          <w:rFonts w:cs="Arial"/>
          <w:b/>
          <w:bCs/>
          <w:i/>
          <w:sz w:val="24"/>
          <w:szCs w:val="18"/>
          <w:lang w:val="en-GB"/>
        </w:rPr>
        <w:t>5 - Risk assessment in biotechnology</w:t>
      </w:r>
    </w:p>
    <w:p w14:paraId="1FB24C10" w14:textId="04CC324E" w:rsidR="005C74E4" w:rsidRDefault="005E089B" w:rsidP="00E7391F">
      <w:pPr>
        <w:jc w:val="center"/>
        <w:rPr>
          <w:rFonts w:cs="Arial"/>
          <w:b/>
          <w:bCs/>
          <w:i/>
          <w:sz w:val="24"/>
          <w:szCs w:val="18"/>
          <w:lang w:val="en-GB"/>
        </w:rPr>
      </w:pPr>
      <w:r w:rsidRPr="003F60E7">
        <w:rPr>
          <w:rFonts w:cs="Arial"/>
          <w:b/>
          <w:bCs/>
          <w:i/>
          <w:sz w:val="24"/>
          <w:szCs w:val="18"/>
          <w:lang w:val="en-GB"/>
        </w:rPr>
        <w:t>SYLLABUS</w:t>
      </w:r>
      <w:bookmarkStart w:id="0" w:name="_Hlk138420728"/>
    </w:p>
    <w:p w14:paraId="64E8D6E1" w14:textId="77777777" w:rsidR="00E7391F" w:rsidRDefault="00E7391F" w:rsidP="00E7391F">
      <w:pPr>
        <w:jc w:val="center"/>
        <w:rPr>
          <w:rFonts w:cs="Arial"/>
          <w:b/>
          <w:bCs/>
          <w:i/>
          <w:sz w:val="24"/>
          <w:szCs w:val="18"/>
          <w:lang w:val="en-GB"/>
        </w:rPr>
      </w:pPr>
    </w:p>
    <w:p w14:paraId="29FB281F" w14:textId="77777777" w:rsidR="00E7391F" w:rsidRPr="00DF1DC7" w:rsidRDefault="00E7391F" w:rsidP="00E7391F">
      <w:pPr>
        <w:spacing w:before="202"/>
        <w:ind w:left="468" w:right="468"/>
        <w:jc w:val="center"/>
        <w:rPr>
          <w:rFonts w:ascii="Times New Roman" w:hAnsi="Times New Roman" w:cs="Times New Roman"/>
          <w:b/>
          <w:sz w:val="24"/>
          <w:szCs w:val="24"/>
        </w:rPr>
      </w:pPr>
    </w:p>
    <w:p w14:paraId="233EEBD4" w14:textId="77777777" w:rsidR="00E7391F" w:rsidRPr="00DF1DC7" w:rsidRDefault="00E7391F" w:rsidP="00E7391F">
      <w:pPr>
        <w:rPr>
          <w:b/>
          <w:sz w:val="20"/>
          <w:szCs w:val="1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5"/>
        <w:gridCol w:w="674"/>
      </w:tblGrid>
      <w:tr w:rsidR="00E7391F" w:rsidRPr="00DF1DC7" w14:paraId="25E0A54E" w14:textId="77777777" w:rsidTr="00B43DE9">
        <w:trPr>
          <w:trHeight w:val="491"/>
        </w:trPr>
        <w:tc>
          <w:tcPr>
            <w:tcW w:w="8955" w:type="dxa"/>
            <w:shd w:val="clear" w:color="auto" w:fill="auto"/>
            <w:vAlign w:val="center"/>
          </w:tcPr>
          <w:p w14:paraId="3FE9F131" w14:textId="77777777" w:rsidR="00E7391F" w:rsidRPr="00DF1DC7" w:rsidRDefault="00E7391F" w:rsidP="00B43DE9">
            <w:pPr>
              <w:ind w:left="110"/>
              <w:rPr>
                <w:rFonts w:ascii="Times New Roman" w:hAnsi="Times New Roman" w:cs="Times New Roman"/>
              </w:rPr>
            </w:pPr>
            <w:r w:rsidRPr="00DF1DC7">
              <w:rPr>
                <w:rFonts w:ascii="Times New Roman" w:hAnsi="Times New Roman" w:cs="Times New Roman"/>
              </w:rPr>
              <w:t>A. BACKGROUND</w:t>
            </w:r>
          </w:p>
        </w:tc>
        <w:tc>
          <w:tcPr>
            <w:tcW w:w="674" w:type="dxa"/>
            <w:shd w:val="clear" w:color="auto" w:fill="auto"/>
            <w:vAlign w:val="center"/>
          </w:tcPr>
          <w:p w14:paraId="0CD6C217" w14:textId="77777777" w:rsidR="00E7391F" w:rsidRPr="00DF1DC7" w:rsidRDefault="00E7391F" w:rsidP="00B43DE9">
            <w:pPr>
              <w:ind w:right="97"/>
              <w:jc w:val="center"/>
              <w:rPr>
                <w:rFonts w:ascii="Times New Roman" w:hAnsi="Times New Roman" w:cs="Times New Roman"/>
              </w:rPr>
            </w:pPr>
          </w:p>
        </w:tc>
      </w:tr>
      <w:tr w:rsidR="00E7391F" w:rsidRPr="00DF1DC7" w14:paraId="39C0A190" w14:textId="77777777" w:rsidTr="00B43DE9">
        <w:trPr>
          <w:trHeight w:val="491"/>
        </w:trPr>
        <w:tc>
          <w:tcPr>
            <w:tcW w:w="8955" w:type="dxa"/>
            <w:shd w:val="clear" w:color="auto" w:fill="auto"/>
            <w:vAlign w:val="center"/>
          </w:tcPr>
          <w:p w14:paraId="3632569C" w14:textId="77777777" w:rsidR="00E7391F" w:rsidRPr="00DF1DC7" w:rsidRDefault="00E7391F" w:rsidP="00B43DE9">
            <w:pPr>
              <w:ind w:left="110"/>
              <w:rPr>
                <w:rFonts w:ascii="Times New Roman" w:hAnsi="Times New Roman" w:cs="Times New Roman"/>
              </w:rPr>
            </w:pPr>
            <w:r w:rsidRPr="00DF1DC7">
              <w:rPr>
                <w:rFonts w:ascii="Times New Roman" w:hAnsi="Times New Roman" w:cs="Times New Roman"/>
              </w:rPr>
              <w:t>B. KEY ISSUES</w:t>
            </w:r>
          </w:p>
        </w:tc>
        <w:tc>
          <w:tcPr>
            <w:tcW w:w="674" w:type="dxa"/>
            <w:shd w:val="clear" w:color="auto" w:fill="auto"/>
            <w:vAlign w:val="center"/>
          </w:tcPr>
          <w:p w14:paraId="44317E21" w14:textId="77777777" w:rsidR="00E7391F" w:rsidRPr="00DF1DC7" w:rsidRDefault="00E7391F" w:rsidP="00B43DE9">
            <w:pPr>
              <w:ind w:right="96"/>
              <w:jc w:val="center"/>
              <w:rPr>
                <w:rFonts w:ascii="Times New Roman" w:hAnsi="Times New Roman" w:cs="Times New Roman"/>
              </w:rPr>
            </w:pPr>
          </w:p>
        </w:tc>
      </w:tr>
      <w:tr w:rsidR="00E7391F" w:rsidRPr="00DF1DC7" w14:paraId="3F337F52" w14:textId="77777777" w:rsidTr="00B43DE9">
        <w:trPr>
          <w:trHeight w:val="491"/>
        </w:trPr>
        <w:tc>
          <w:tcPr>
            <w:tcW w:w="8955" w:type="dxa"/>
            <w:shd w:val="clear" w:color="auto" w:fill="auto"/>
            <w:vAlign w:val="center"/>
          </w:tcPr>
          <w:p w14:paraId="2E02E888" w14:textId="77777777" w:rsidR="00E7391F" w:rsidRPr="00DF1DC7" w:rsidRDefault="00E7391F" w:rsidP="00B43DE9">
            <w:pPr>
              <w:ind w:left="110"/>
              <w:rPr>
                <w:rFonts w:ascii="Times New Roman" w:hAnsi="Times New Roman" w:cs="Times New Roman"/>
              </w:rPr>
            </w:pPr>
            <w:r w:rsidRPr="00DF1DC7">
              <w:rPr>
                <w:rFonts w:ascii="Times New Roman" w:hAnsi="Times New Roman" w:cs="Times New Roman"/>
              </w:rPr>
              <w:t>C. CONTENTS OF THE TRAINING COURSE</w:t>
            </w:r>
          </w:p>
        </w:tc>
        <w:tc>
          <w:tcPr>
            <w:tcW w:w="674" w:type="dxa"/>
            <w:shd w:val="clear" w:color="auto" w:fill="auto"/>
            <w:vAlign w:val="center"/>
          </w:tcPr>
          <w:p w14:paraId="409F6D5E" w14:textId="77777777" w:rsidR="00E7391F" w:rsidRPr="00DF1DC7" w:rsidRDefault="00E7391F" w:rsidP="00B43DE9">
            <w:pPr>
              <w:ind w:right="97"/>
              <w:jc w:val="center"/>
              <w:rPr>
                <w:rFonts w:ascii="Times New Roman" w:hAnsi="Times New Roman" w:cs="Times New Roman"/>
              </w:rPr>
            </w:pPr>
          </w:p>
        </w:tc>
      </w:tr>
      <w:tr w:rsidR="00E7391F" w:rsidRPr="00DF1DC7" w14:paraId="70472662" w14:textId="77777777" w:rsidTr="00B43DE9">
        <w:trPr>
          <w:trHeight w:val="491"/>
        </w:trPr>
        <w:tc>
          <w:tcPr>
            <w:tcW w:w="8955" w:type="dxa"/>
            <w:shd w:val="clear" w:color="auto" w:fill="auto"/>
            <w:vAlign w:val="center"/>
          </w:tcPr>
          <w:p w14:paraId="35A85444" w14:textId="77777777" w:rsidR="00E7391F" w:rsidRPr="00DF1DC7" w:rsidRDefault="00E7391F" w:rsidP="00B43DE9">
            <w:pPr>
              <w:ind w:left="340" w:right="96"/>
              <w:rPr>
                <w:rFonts w:ascii="Times New Roman" w:hAnsi="Times New Roman" w:cs="Times New Roman"/>
              </w:rPr>
            </w:pPr>
            <w:r w:rsidRPr="00DF1DC7">
              <w:rPr>
                <w:rFonts w:ascii="Times New Roman" w:hAnsi="Times New Roman" w:cs="Times New Roman"/>
              </w:rPr>
              <w:t>TOPIC 1 INTRODUCTION TO THE RISK ASSESSMENT IN GMOs</w:t>
            </w:r>
          </w:p>
        </w:tc>
        <w:tc>
          <w:tcPr>
            <w:tcW w:w="674" w:type="dxa"/>
            <w:shd w:val="clear" w:color="auto" w:fill="auto"/>
            <w:vAlign w:val="center"/>
          </w:tcPr>
          <w:p w14:paraId="15B588A0" w14:textId="77777777" w:rsidR="00E7391F" w:rsidRPr="00DF1DC7" w:rsidRDefault="00E7391F" w:rsidP="00B43DE9">
            <w:pPr>
              <w:ind w:left="450" w:right="97"/>
              <w:jc w:val="center"/>
              <w:rPr>
                <w:rFonts w:ascii="Times New Roman" w:hAnsi="Times New Roman" w:cs="Times New Roman"/>
              </w:rPr>
            </w:pPr>
          </w:p>
        </w:tc>
      </w:tr>
      <w:tr w:rsidR="00E7391F" w:rsidRPr="00DF1DC7" w14:paraId="792AE4D7" w14:textId="77777777" w:rsidTr="00B43DE9">
        <w:trPr>
          <w:trHeight w:val="491"/>
        </w:trPr>
        <w:tc>
          <w:tcPr>
            <w:tcW w:w="8955" w:type="dxa"/>
            <w:shd w:val="clear" w:color="auto" w:fill="auto"/>
            <w:vAlign w:val="center"/>
          </w:tcPr>
          <w:p w14:paraId="749869A5" w14:textId="77777777" w:rsidR="00E7391F" w:rsidRPr="00DF1DC7" w:rsidRDefault="00E7391F" w:rsidP="00B43DE9">
            <w:pPr>
              <w:spacing w:line="260" w:lineRule="exact"/>
              <w:ind w:left="624"/>
              <w:rPr>
                <w:rFonts w:ascii="Times New Roman" w:hAnsi="Times New Roman" w:cs="Times New Roman"/>
                <w:bCs/>
                <w:i/>
              </w:rPr>
            </w:pPr>
            <w:r w:rsidRPr="00DF1DC7">
              <w:rPr>
                <w:rFonts w:ascii="Times New Roman" w:hAnsi="Times New Roman" w:cs="Times New Roman"/>
                <w:bCs/>
                <w:i/>
              </w:rPr>
              <w:t>1.1 Introduction to risk assessment in GMOs and derived food and feed products</w:t>
            </w:r>
          </w:p>
        </w:tc>
        <w:tc>
          <w:tcPr>
            <w:tcW w:w="674" w:type="dxa"/>
            <w:shd w:val="clear" w:color="auto" w:fill="auto"/>
            <w:vAlign w:val="center"/>
          </w:tcPr>
          <w:p w14:paraId="1619DC73" w14:textId="77777777" w:rsidR="00E7391F" w:rsidRPr="00DF1DC7" w:rsidRDefault="00E7391F" w:rsidP="00B43DE9">
            <w:pPr>
              <w:ind w:right="97"/>
              <w:jc w:val="center"/>
              <w:rPr>
                <w:rFonts w:ascii="Times New Roman" w:hAnsi="Times New Roman" w:cs="Times New Roman"/>
              </w:rPr>
            </w:pPr>
          </w:p>
        </w:tc>
      </w:tr>
      <w:tr w:rsidR="00E7391F" w:rsidRPr="00DF1DC7" w14:paraId="180F25A5" w14:textId="77777777" w:rsidTr="00B43DE9">
        <w:trPr>
          <w:trHeight w:val="491"/>
        </w:trPr>
        <w:tc>
          <w:tcPr>
            <w:tcW w:w="8955" w:type="dxa"/>
            <w:shd w:val="clear" w:color="auto" w:fill="auto"/>
            <w:vAlign w:val="center"/>
          </w:tcPr>
          <w:p w14:paraId="7D9A0DBA" w14:textId="77777777" w:rsidR="00E7391F" w:rsidRPr="00DF1DC7" w:rsidRDefault="00E7391F" w:rsidP="00B43DE9">
            <w:pPr>
              <w:spacing w:line="260" w:lineRule="exact"/>
              <w:ind w:left="624"/>
              <w:rPr>
                <w:rFonts w:ascii="Times New Roman" w:hAnsi="Times New Roman" w:cs="Times New Roman"/>
                <w:bCs/>
                <w:i/>
                <w:u w:val="single"/>
              </w:rPr>
            </w:pPr>
            <w:r w:rsidRPr="00DF1DC7">
              <w:rPr>
                <w:rFonts w:ascii="Times New Roman" w:hAnsi="Times New Roman" w:cs="Times New Roman"/>
                <w:bCs/>
                <w:i/>
              </w:rPr>
              <w:t>1.2 Overview of techniques for genetically modifying organisms</w:t>
            </w:r>
          </w:p>
        </w:tc>
        <w:tc>
          <w:tcPr>
            <w:tcW w:w="674" w:type="dxa"/>
            <w:shd w:val="clear" w:color="auto" w:fill="auto"/>
            <w:vAlign w:val="center"/>
          </w:tcPr>
          <w:p w14:paraId="1A0DA211" w14:textId="77777777" w:rsidR="00E7391F" w:rsidRPr="00DF1DC7" w:rsidRDefault="00E7391F" w:rsidP="00B43DE9">
            <w:pPr>
              <w:ind w:right="97"/>
              <w:jc w:val="center"/>
              <w:rPr>
                <w:rFonts w:ascii="Times New Roman" w:hAnsi="Times New Roman" w:cs="Times New Roman"/>
              </w:rPr>
            </w:pPr>
          </w:p>
        </w:tc>
      </w:tr>
      <w:tr w:rsidR="00E7391F" w:rsidRPr="00DF1DC7" w14:paraId="22DA544E" w14:textId="77777777" w:rsidTr="00B43DE9">
        <w:trPr>
          <w:trHeight w:val="491"/>
        </w:trPr>
        <w:tc>
          <w:tcPr>
            <w:tcW w:w="8955" w:type="dxa"/>
            <w:shd w:val="clear" w:color="auto" w:fill="auto"/>
            <w:vAlign w:val="center"/>
          </w:tcPr>
          <w:p w14:paraId="1823D8A7" w14:textId="77777777" w:rsidR="00E7391F" w:rsidRPr="00DF1DC7" w:rsidRDefault="00E7391F" w:rsidP="00B43DE9">
            <w:pPr>
              <w:spacing w:line="260" w:lineRule="exact"/>
              <w:ind w:left="624"/>
              <w:rPr>
                <w:rFonts w:ascii="Times New Roman" w:hAnsi="Times New Roman" w:cs="Times New Roman"/>
                <w:bCs/>
                <w:i/>
                <w:u w:val="single"/>
              </w:rPr>
            </w:pPr>
            <w:r w:rsidRPr="00DF1DC7">
              <w:rPr>
                <w:rFonts w:ascii="Times New Roman" w:hAnsi="Times New Roman" w:cs="Times New Roman"/>
                <w:bCs/>
                <w:i/>
              </w:rPr>
              <w:t>1.4 Introduction into the four basic steps of risk assessment</w:t>
            </w:r>
          </w:p>
        </w:tc>
        <w:tc>
          <w:tcPr>
            <w:tcW w:w="674" w:type="dxa"/>
            <w:shd w:val="clear" w:color="auto" w:fill="auto"/>
            <w:vAlign w:val="center"/>
          </w:tcPr>
          <w:p w14:paraId="323B2A81" w14:textId="77777777" w:rsidR="00E7391F" w:rsidRPr="00DF1DC7" w:rsidRDefault="00E7391F" w:rsidP="00B43DE9">
            <w:pPr>
              <w:ind w:right="97"/>
              <w:jc w:val="center"/>
              <w:rPr>
                <w:rFonts w:ascii="Times New Roman" w:hAnsi="Times New Roman" w:cs="Times New Roman"/>
              </w:rPr>
            </w:pPr>
          </w:p>
        </w:tc>
      </w:tr>
      <w:tr w:rsidR="00E7391F" w:rsidRPr="00DF1DC7" w14:paraId="1EDF5245" w14:textId="77777777" w:rsidTr="00B43DE9">
        <w:trPr>
          <w:trHeight w:val="491"/>
        </w:trPr>
        <w:tc>
          <w:tcPr>
            <w:tcW w:w="8955" w:type="dxa"/>
            <w:shd w:val="clear" w:color="auto" w:fill="auto"/>
            <w:vAlign w:val="center"/>
          </w:tcPr>
          <w:p w14:paraId="2CE10C14" w14:textId="77777777" w:rsidR="00E7391F" w:rsidRPr="00DF1DC7" w:rsidRDefault="00E7391F" w:rsidP="00B43DE9">
            <w:pPr>
              <w:ind w:left="340" w:right="96"/>
              <w:rPr>
                <w:rFonts w:ascii="Times New Roman" w:hAnsi="Times New Roman" w:cs="Times New Roman"/>
                <w:bCs/>
              </w:rPr>
            </w:pPr>
            <w:r w:rsidRPr="00DF1DC7">
              <w:rPr>
                <w:rFonts w:ascii="Times New Roman" w:hAnsi="Times New Roman" w:cs="Times New Roman"/>
              </w:rPr>
              <w:t>TOPIC 2 HAZARD IDENTIFICATION</w:t>
            </w:r>
          </w:p>
        </w:tc>
        <w:tc>
          <w:tcPr>
            <w:tcW w:w="674" w:type="dxa"/>
            <w:shd w:val="clear" w:color="auto" w:fill="auto"/>
            <w:vAlign w:val="center"/>
          </w:tcPr>
          <w:p w14:paraId="509929A4" w14:textId="77777777" w:rsidR="00E7391F" w:rsidRPr="00DF1DC7" w:rsidRDefault="00E7391F" w:rsidP="00B43DE9">
            <w:pPr>
              <w:ind w:right="97"/>
              <w:jc w:val="center"/>
              <w:rPr>
                <w:rFonts w:ascii="Times New Roman" w:hAnsi="Times New Roman" w:cs="Times New Roman"/>
              </w:rPr>
            </w:pPr>
          </w:p>
        </w:tc>
      </w:tr>
      <w:tr w:rsidR="00E7391F" w:rsidRPr="00DF1DC7" w14:paraId="5485CF5C" w14:textId="77777777" w:rsidTr="00B43DE9">
        <w:trPr>
          <w:trHeight w:val="491"/>
        </w:trPr>
        <w:tc>
          <w:tcPr>
            <w:tcW w:w="8955" w:type="dxa"/>
            <w:shd w:val="clear" w:color="auto" w:fill="auto"/>
            <w:vAlign w:val="center"/>
          </w:tcPr>
          <w:p w14:paraId="7863E4CC" w14:textId="77777777" w:rsidR="00E7391F" w:rsidRPr="00DF1DC7" w:rsidRDefault="00E7391F" w:rsidP="00B43DE9">
            <w:pPr>
              <w:spacing w:line="260" w:lineRule="exact"/>
              <w:ind w:left="624"/>
              <w:rPr>
                <w:rFonts w:ascii="Times New Roman" w:hAnsi="Times New Roman" w:cs="Times New Roman"/>
                <w:i/>
              </w:rPr>
            </w:pPr>
            <w:r w:rsidRPr="00DF1DC7">
              <w:rPr>
                <w:rFonts w:ascii="Times New Roman" w:hAnsi="Times New Roman" w:cs="Times New Roman"/>
                <w:i/>
              </w:rPr>
              <w:t>2.1 Molecular characterization and Comparative analysis</w:t>
            </w:r>
          </w:p>
        </w:tc>
        <w:tc>
          <w:tcPr>
            <w:tcW w:w="674" w:type="dxa"/>
            <w:shd w:val="clear" w:color="auto" w:fill="auto"/>
            <w:vAlign w:val="center"/>
          </w:tcPr>
          <w:p w14:paraId="2B4D6E1B" w14:textId="77777777" w:rsidR="00E7391F" w:rsidRPr="00DF1DC7" w:rsidRDefault="00E7391F" w:rsidP="00B43DE9">
            <w:pPr>
              <w:ind w:right="97"/>
              <w:jc w:val="center"/>
              <w:rPr>
                <w:rFonts w:ascii="Times New Roman" w:hAnsi="Times New Roman" w:cs="Times New Roman"/>
              </w:rPr>
            </w:pPr>
          </w:p>
        </w:tc>
      </w:tr>
      <w:tr w:rsidR="00E7391F" w:rsidRPr="00DF1DC7" w14:paraId="4552D497" w14:textId="77777777" w:rsidTr="00B43DE9">
        <w:trPr>
          <w:trHeight w:val="491"/>
        </w:trPr>
        <w:tc>
          <w:tcPr>
            <w:tcW w:w="8955" w:type="dxa"/>
            <w:shd w:val="clear" w:color="auto" w:fill="auto"/>
            <w:vAlign w:val="center"/>
          </w:tcPr>
          <w:p w14:paraId="2C70D630" w14:textId="77777777" w:rsidR="00E7391F" w:rsidRPr="00DF1DC7" w:rsidRDefault="00E7391F" w:rsidP="00B43DE9">
            <w:pPr>
              <w:spacing w:line="260" w:lineRule="exact"/>
              <w:ind w:left="875"/>
              <w:rPr>
                <w:rFonts w:ascii="Times New Roman" w:hAnsi="Times New Roman" w:cs="Times New Roman"/>
                <w:bCs/>
                <w:i/>
              </w:rPr>
            </w:pPr>
            <w:r w:rsidRPr="00DF1DC7">
              <w:rPr>
                <w:rFonts w:ascii="Times New Roman" w:hAnsi="Times New Roman" w:cs="Times New Roman"/>
                <w:i/>
              </w:rPr>
              <w:t>2.1.1 Molecular characterization: genetic elements and their biological functions</w:t>
            </w:r>
          </w:p>
        </w:tc>
        <w:tc>
          <w:tcPr>
            <w:tcW w:w="674" w:type="dxa"/>
            <w:shd w:val="clear" w:color="auto" w:fill="auto"/>
            <w:vAlign w:val="center"/>
          </w:tcPr>
          <w:p w14:paraId="7FD5BA23" w14:textId="77777777" w:rsidR="00E7391F" w:rsidRPr="00DF1DC7" w:rsidRDefault="00E7391F" w:rsidP="00B43DE9">
            <w:pPr>
              <w:ind w:right="97"/>
              <w:jc w:val="center"/>
              <w:rPr>
                <w:rFonts w:ascii="Times New Roman" w:hAnsi="Times New Roman" w:cs="Times New Roman"/>
              </w:rPr>
            </w:pPr>
          </w:p>
        </w:tc>
      </w:tr>
      <w:tr w:rsidR="00E7391F" w:rsidRPr="00DF1DC7" w14:paraId="3B4F4220" w14:textId="77777777" w:rsidTr="00B43DE9">
        <w:trPr>
          <w:trHeight w:val="491"/>
        </w:trPr>
        <w:tc>
          <w:tcPr>
            <w:tcW w:w="8955" w:type="dxa"/>
            <w:shd w:val="clear" w:color="auto" w:fill="auto"/>
            <w:vAlign w:val="center"/>
          </w:tcPr>
          <w:p w14:paraId="15B272B5" w14:textId="77777777" w:rsidR="00E7391F" w:rsidRPr="00DF1DC7" w:rsidRDefault="00E7391F" w:rsidP="00B43DE9">
            <w:pPr>
              <w:ind w:left="875"/>
              <w:rPr>
                <w:rFonts w:ascii="Times New Roman" w:hAnsi="Times New Roman" w:cs="Times New Roman"/>
                <w:bCs/>
                <w:i/>
                <w:u w:val="single"/>
              </w:rPr>
            </w:pPr>
            <w:r w:rsidRPr="00DF1DC7">
              <w:rPr>
                <w:rFonts w:ascii="Times New Roman" w:hAnsi="Times New Roman" w:cs="Times New Roman"/>
                <w:i/>
              </w:rPr>
              <w:t>2.1.2 Comparative analysis</w:t>
            </w:r>
          </w:p>
        </w:tc>
        <w:tc>
          <w:tcPr>
            <w:tcW w:w="674" w:type="dxa"/>
            <w:shd w:val="clear" w:color="auto" w:fill="auto"/>
            <w:vAlign w:val="center"/>
          </w:tcPr>
          <w:p w14:paraId="79E75906" w14:textId="77777777" w:rsidR="00E7391F" w:rsidRPr="00DF1DC7" w:rsidRDefault="00E7391F" w:rsidP="00B43DE9">
            <w:pPr>
              <w:ind w:right="97"/>
              <w:jc w:val="center"/>
              <w:rPr>
                <w:rFonts w:ascii="Times New Roman" w:hAnsi="Times New Roman" w:cs="Times New Roman"/>
              </w:rPr>
            </w:pPr>
          </w:p>
        </w:tc>
      </w:tr>
      <w:tr w:rsidR="00E7391F" w:rsidRPr="00DF1DC7" w14:paraId="05FE90A8" w14:textId="77777777" w:rsidTr="00B43DE9">
        <w:trPr>
          <w:trHeight w:val="491"/>
        </w:trPr>
        <w:tc>
          <w:tcPr>
            <w:tcW w:w="8955" w:type="dxa"/>
            <w:shd w:val="clear" w:color="auto" w:fill="auto"/>
            <w:vAlign w:val="center"/>
          </w:tcPr>
          <w:p w14:paraId="6AA8A4B5" w14:textId="77777777" w:rsidR="00E7391F" w:rsidRPr="00DF1DC7" w:rsidRDefault="00E7391F" w:rsidP="00B43DE9">
            <w:pPr>
              <w:ind w:left="875"/>
              <w:rPr>
                <w:rFonts w:ascii="Times New Roman" w:hAnsi="Times New Roman" w:cs="Times New Roman"/>
                <w:i/>
              </w:rPr>
            </w:pPr>
            <w:r w:rsidRPr="00DF1DC7">
              <w:rPr>
                <w:rFonts w:ascii="Times New Roman" w:hAnsi="Times New Roman" w:cs="Times New Roman"/>
                <w:i/>
              </w:rPr>
              <w:t>2.1.3 EFSA guidance for selection of comparators</w:t>
            </w:r>
          </w:p>
        </w:tc>
        <w:tc>
          <w:tcPr>
            <w:tcW w:w="674" w:type="dxa"/>
            <w:shd w:val="clear" w:color="auto" w:fill="auto"/>
            <w:vAlign w:val="center"/>
          </w:tcPr>
          <w:p w14:paraId="62C3A0D9" w14:textId="77777777" w:rsidR="00E7391F" w:rsidRPr="00DF1DC7" w:rsidRDefault="00E7391F" w:rsidP="00B43DE9">
            <w:pPr>
              <w:ind w:right="97"/>
              <w:jc w:val="center"/>
              <w:rPr>
                <w:rFonts w:ascii="Times New Roman" w:hAnsi="Times New Roman" w:cs="Times New Roman"/>
              </w:rPr>
            </w:pPr>
          </w:p>
        </w:tc>
      </w:tr>
      <w:tr w:rsidR="00E7391F" w:rsidRPr="00DF1DC7" w14:paraId="566B459F" w14:textId="77777777" w:rsidTr="00B43DE9">
        <w:trPr>
          <w:trHeight w:val="491"/>
        </w:trPr>
        <w:tc>
          <w:tcPr>
            <w:tcW w:w="8955" w:type="dxa"/>
            <w:shd w:val="clear" w:color="auto" w:fill="auto"/>
            <w:vAlign w:val="center"/>
          </w:tcPr>
          <w:p w14:paraId="12003F1F" w14:textId="77777777" w:rsidR="00E7391F" w:rsidRPr="00DF1DC7" w:rsidRDefault="00E7391F" w:rsidP="00B43DE9">
            <w:pPr>
              <w:ind w:left="624"/>
              <w:rPr>
                <w:rFonts w:ascii="Times New Roman" w:hAnsi="Times New Roman" w:cs="Times New Roman"/>
                <w:i/>
              </w:rPr>
            </w:pPr>
            <w:r w:rsidRPr="00DF1DC7">
              <w:rPr>
                <w:rFonts w:ascii="Times New Roman" w:hAnsi="Times New Roman" w:cs="Times New Roman"/>
                <w:bCs/>
                <w:i/>
              </w:rPr>
              <w:t>2.2 Toxicity and allergenicity assessments</w:t>
            </w:r>
          </w:p>
        </w:tc>
        <w:tc>
          <w:tcPr>
            <w:tcW w:w="674" w:type="dxa"/>
            <w:shd w:val="clear" w:color="auto" w:fill="auto"/>
            <w:vAlign w:val="center"/>
          </w:tcPr>
          <w:p w14:paraId="2E8243AE" w14:textId="77777777" w:rsidR="00E7391F" w:rsidRPr="00DF1DC7" w:rsidRDefault="00E7391F" w:rsidP="00B43DE9">
            <w:pPr>
              <w:ind w:right="97"/>
              <w:jc w:val="center"/>
              <w:rPr>
                <w:rFonts w:ascii="Times New Roman" w:hAnsi="Times New Roman" w:cs="Times New Roman"/>
              </w:rPr>
            </w:pPr>
          </w:p>
        </w:tc>
      </w:tr>
      <w:tr w:rsidR="00E7391F" w:rsidRPr="00DF1DC7" w14:paraId="4B694C43" w14:textId="77777777" w:rsidTr="00B43DE9">
        <w:trPr>
          <w:trHeight w:val="491"/>
        </w:trPr>
        <w:tc>
          <w:tcPr>
            <w:tcW w:w="8955" w:type="dxa"/>
            <w:shd w:val="clear" w:color="auto" w:fill="auto"/>
            <w:vAlign w:val="center"/>
          </w:tcPr>
          <w:p w14:paraId="6C5AD5AD" w14:textId="77777777" w:rsidR="00E7391F" w:rsidRPr="00DF1DC7" w:rsidRDefault="00E7391F" w:rsidP="00B43DE9">
            <w:pPr>
              <w:ind w:left="624"/>
              <w:rPr>
                <w:rFonts w:ascii="Times New Roman" w:hAnsi="Times New Roman" w:cs="Times New Roman"/>
                <w:i/>
              </w:rPr>
            </w:pPr>
            <w:r w:rsidRPr="00DF1DC7">
              <w:rPr>
                <w:rFonts w:ascii="Times New Roman" w:hAnsi="Times New Roman" w:cs="Times New Roman"/>
                <w:bCs/>
                <w:i/>
              </w:rPr>
              <w:t>2.3 Animal Feeding studies</w:t>
            </w:r>
          </w:p>
        </w:tc>
        <w:tc>
          <w:tcPr>
            <w:tcW w:w="674" w:type="dxa"/>
            <w:shd w:val="clear" w:color="auto" w:fill="auto"/>
            <w:vAlign w:val="center"/>
          </w:tcPr>
          <w:p w14:paraId="73C443C8" w14:textId="77777777" w:rsidR="00E7391F" w:rsidRPr="00DF1DC7" w:rsidRDefault="00E7391F" w:rsidP="00B43DE9">
            <w:pPr>
              <w:ind w:right="97"/>
              <w:jc w:val="center"/>
              <w:rPr>
                <w:rFonts w:ascii="Times New Roman" w:hAnsi="Times New Roman" w:cs="Times New Roman"/>
              </w:rPr>
            </w:pPr>
          </w:p>
        </w:tc>
      </w:tr>
      <w:tr w:rsidR="00E7391F" w:rsidRPr="00DF1DC7" w14:paraId="07EB0B0F" w14:textId="77777777" w:rsidTr="00B43DE9">
        <w:trPr>
          <w:trHeight w:val="491"/>
        </w:trPr>
        <w:tc>
          <w:tcPr>
            <w:tcW w:w="8955" w:type="dxa"/>
            <w:shd w:val="clear" w:color="auto" w:fill="auto"/>
            <w:vAlign w:val="center"/>
          </w:tcPr>
          <w:p w14:paraId="219F82E1" w14:textId="77777777" w:rsidR="00E7391F" w:rsidRPr="00DF1DC7" w:rsidRDefault="00E7391F" w:rsidP="00B43DE9">
            <w:pPr>
              <w:ind w:left="340" w:right="96"/>
              <w:rPr>
                <w:rFonts w:ascii="Times New Roman" w:hAnsi="Times New Roman" w:cs="Times New Roman"/>
                <w:bCs/>
              </w:rPr>
            </w:pPr>
            <w:r w:rsidRPr="00DF1DC7">
              <w:rPr>
                <w:rFonts w:ascii="Times New Roman" w:hAnsi="Times New Roman" w:cs="Times New Roman"/>
              </w:rPr>
              <w:t>TOPIC 3 HAZARD CHARACTERIZATION</w:t>
            </w:r>
          </w:p>
        </w:tc>
        <w:tc>
          <w:tcPr>
            <w:tcW w:w="674" w:type="dxa"/>
            <w:shd w:val="clear" w:color="auto" w:fill="auto"/>
            <w:vAlign w:val="center"/>
          </w:tcPr>
          <w:p w14:paraId="7F6CB1B9" w14:textId="77777777" w:rsidR="00E7391F" w:rsidRPr="00DF1DC7" w:rsidRDefault="00E7391F" w:rsidP="00B43DE9">
            <w:pPr>
              <w:ind w:right="97"/>
              <w:jc w:val="center"/>
              <w:rPr>
                <w:rFonts w:ascii="Times New Roman" w:hAnsi="Times New Roman" w:cs="Times New Roman"/>
              </w:rPr>
            </w:pPr>
          </w:p>
        </w:tc>
      </w:tr>
      <w:tr w:rsidR="00E7391F" w:rsidRPr="00DF1DC7" w14:paraId="0A133A1E" w14:textId="77777777" w:rsidTr="00B43DE9">
        <w:trPr>
          <w:trHeight w:val="491"/>
        </w:trPr>
        <w:tc>
          <w:tcPr>
            <w:tcW w:w="8955" w:type="dxa"/>
            <w:shd w:val="clear" w:color="auto" w:fill="auto"/>
            <w:vAlign w:val="center"/>
          </w:tcPr>
          <w:p w14:paraId="5F13F3DF" w14:textId="77777777" w:rsidR="00E7391F" w:rsidRPr="00DF1DC7" w:rsidRDefault="00E7391F" w:rsidP="00B43DE9">
            <w:pPr>
              <w:tabs>
                <w:tab w:val="left" w:pos="842"/>
              </w:tabs>
              <w:spacing w:line="260" w:lineRule="exact"/>
              <w:ind w:left="624"/>
              <w:rPr>
                <w:rFonts w:ascii="Times New Roman" w:hAnsi="Times New Roman" w:cs="Times New Roman"/>
                <w:i/>
              </w:rPr>
            </w:pPr>
            <w:r w:rsidRPr="00DF1DC7">
              <w:rPr>
                <w:rFonts w:ascii="Times New Roman" w:hAnsi="Times New Roman" w:cs="Times New Roman"/>
                <w:i/>
              </w:rPr>
              <w:t>3.1 Intended modifications vs. unintended effects</w:t>
            </w:r>
          </w:p>
        </w:tc>
        <w:tc>
          <w:tcPr>
            <w:tcW w:w="674" w:type="dxa"/>
            <w:shd w:val="clear" w:color="auto" w:fill="auto"/>
            <w:vAlign w:val="center"/>
          </w:tcPr>
          <w:p w14:paraId="1B7F9F69" w14:textId="77777777" w:rsidR="00E7391F" w:rsidRPr="00DF1DC7" w:rsidRDefault="00E7391F" w:rsidP="00B43DE9">
            <w:pPr>
              <w:ind w:right="97"/>
              <w:jc w:val="center"/>
              <w:rPr>
                <w:rFonts w:ascii="Times New Roman" w:hAnsi="Times New Roman" w:cs="Times New Roman"/>
              </w:rPr>
            </w:pPr>
          </w:p>
        </w:tc>
      </w:tr>
      <w:tr w:rsidR="00E7391F" w:rsidRPr="00DF1DC7" w14:paraId="7EF5C4FB" w14:textId="77777777" w:rsidTr="00B43DE9">
        <w:trPr>
          <w:trHeight w:val="491"/>
        </w:trPr>
        <w:tc>
          <w:tcPr>
            <w:tcW w:w="8955" w:type="dxa"/>
            <w:shd w:val="clear" w:color="auto" w:fill="auto"/>
            <w:vAlign w:val="center"/>
          </w:tcPr>
          <w:p w14:paraId="1EA94281" w14:textId="77777777" w:rsidR="00E7391F" w:rsidRPr="00DF1DC7" w:rsidRDefault="00E7391F" w:rsidP="00B43DE9">
            <w:pPr>
              <w:tabs>
                <w:tab w:val="left" w:pos="842"/>
              </w:tabs>
              <w:spacing w:line="260" w:lineRule="exact"/>
              <w:ind w:left="624"/>
              <w:rPr>
                <w:rFonts w:ascii="Times New Roman" w:hAnsi="Times New Roman" w:cs="Times New Roman"/>
                <w:bCs/>
                <w:i/>
              </w:rPr>
            </w:pPr>
            <w:r w:rsidRPr="00DF1DC7">
              <w:rPr>
                <w:rFonts w:ascii="Times New Roman" w:hAnsi="Times New Roman" w:cs="Times New Roman"/>
                <w:i/>
              </w:rPr>
              <w:t>3.2 Implementing nutritional assessments of food/feed products derived from GM plants</w:t>
            </w:r>
          </w:p>
        </w:tc>
        <w:tc>
          <w:tcPr>
            <w:tcW w:w="674" w:type="dxa"/>
            <w:shd w:val="clear" w:color="auto" w:fill="auto"/>
            <w:vAlign w:val="center"/>
          </w:tcPr>
          <w:p w14:paraId="5E690BC7" w14:textId="77777777" w:rsidR="00E7391F" w:rsidRPr="00DF1DC7" w:rsidRDefault="00E7391F" w:rsidP="00B43DE9">
            <w:pPr>
              <w:ind w:right="97"/>
              <w:jc w:val="center"/>
              <w:rPr>
                <w:rFonts w:ascii="Times New Roman" w:hAnsi="Times New Roman" w:cs="Times New Roman"/>
              </w:rPr>
            </w:pPr>
          </w:p>
        </w:tc>
      </w:tr>
      <w:tr w:rsidR="00E7391F" w:rsidRPr="00DF1DC7" w14:paraId="558D1917" w14:textId="77777777" w:rsidTr="00B43DE9">
        <w:trPr>
          <w:trHeight w:val="563"/>
        </w:trPr>
        <w:tc>
          <w:tcPr>
            <w:tcW w:w="8955" w:type="dxa"/>
            <w:shd w:val="clear" w:color="auto" w:fill="auto"/>
            <w:vAlign w:val="center"/>
          </w:tcPr>
          <w:p w14:paraId="3592BC68" w14:textId="77777777" w:rsidR="00E7391F" w:rsidRPr="00DF1DC7" w:rsidRDefault="00E7391F" w:rsidP="00B43DE9">
            <w:pPr>
              <w:ind w:left="340" w:right="96"/>
              <w:rPr>
                <w:rFonts w:ascii="Times New Roman" w:hAnsi="Times New Roman" w:cs="Times New Roman"/>
              </w:rPr>
            </w:pPr>
            <w:r w:rsidRPr="00DF1DC7">
              <w:rPr>
                <w:rFonts w:ascii="Times New Roman" w:hAnsi="Times New Roman" w:cs="Times New Roman"/>
                <w:bCs/>
              </w:rPr>
              <w:t>TOPIC 4 ASSESSMENT OF EXPOSURE TO CONSUMERS</w:t>
            </w:r>
          </w:p>
        </w:tc>
        <w:tc>
          <w:tcPr>
            <w:tcW w:w="674" w:type="dxa"/>
            <w:shd w:val="clear" w:color="auto" w:fill="auto"/>
            <w:vAlign w:val="center"/>
          </w:tcPr>
          <w:p w14:paraId="5952B8EC" w14:textId="77777777" w:rsidR="00E7391F" w:rsidRPr="00DF1DC7" w:rsidRDefault="00E7391F" w:rsidP="00B43DE9">
            <w:pPr>
              <w:ind w:right="97"/>
              <w:jc w:val="center"/>
              <w:rPr>
                <w:rFonts w:ascii="Times New Roman" w:hAnsi="Times New Roman" w:cs="Times New Roman"/>
              </w:rPr>
            </w:pPr>
          </w:p>
        </w:tc>
      </w:tr>
      <w:tr w:rsidR="00E7391F" w:rsidRPr="00DF1DC7" w14:paraId="131E2B3A" w14:textId="77777777" w:rsidTr="00B43DE9">
        <w:trPr>
          <w:trHeight w:val="557"/>
        </w:trPr>
        <w:tc>
          <w:tcPr>
            <w:tcW w:w="8955" w:type="dxa"/>
            <w:shd w:val="clear" w:color="auto" w:fill="auto"/>
            <w:vAlign w:val="center"/>
          </w:tcPr>
          <w:p w14:paraId="21085BA7" w14:textId="77777777" w:rsidR="00E7391F" w:rsidRPr="00DF1DC7" w:rsidRDefault="00E7391F" w:rsidP="00B43DE9">
            <w:pPr>
              <w:ind w:left="624"/>
              <w:rPr>
                <w:rFonts w:ascii="Times New Roman" w:hAnsi="Times New Roman" w:cs="Times New Roman"/>
                <w:i/>
              </w:rPr>
            </w:pPr>
            <w:r w:rsidRPr="00DF1DC7">
              <w:rPr>
                <w:rFonts w:ascii="Times New Roman" w:hAnsi="Times New Roman" w:cs="Times New Roman"/>
                <w:i/>
              </w:rPr>
              <w:t>4.1 Methodologies for assessing the exposure of GM food/feed products to consumers</w:t>
            </w:r>
          </w:p>
        </w:tc>
        <w:tc>
          <w:tcPr>
            <w:tcW w:w="674" w:type="dxa"/>
            <w:shd w:val="clear" w:color="auto" w:fill="auto"/>
            <w:vAlign w:val="center"/>
          </w:tcPr>
          <w:p w14:paraId="58B0D668" w14:textId="77777777" w:rsidR="00E7391F" w:rsidRPr="00DF1DC7" w:rsidRDefault="00E7391F" w:rsidP="00B43DE9">
            <w:pPr>
              <w:ind w:right="97"/>
              <w:jc w:val="center"/>
              <w:rPr>
                <w:rFonts w:ascii="Times New Roman" w:hAnsi="Times New Roman" w:cs="Times New Roman"/>
              </w:rPr>
            </w:pPr>
          </w:p>
        </w:tc>
      </w:tr>
      <w:tr w:rsidR="00E7391F" w:rsidRPr="00DF1DC7" w14:paraId="6DEB5137" w14:textId="77777777" w:rsidTr="00B43DE9">
        <w:trPr>
          <w:trHeight w:val="551"/>
        </w:trPr>
        <w:tc>
          <w:tcPr>
            <w:tcW w:w="8955" w:type="dxa"/>
            <w:shd w:val="clear" w:color="auto" w:fill="auto"/>
            <w:vAlign w:val="center"/>
          </w:tcPr>
          <w:p w14:paraId="076D0293" w14:textId="77777777" w:rsidR="00E7391F" w:rsidRPr="00DF1DC7" w:rsidRDefault="00E7391F" w:rsidP="00B43DE9">
            <w:pPr>
              <w:ind w:left="340" w:right="96"/>
              <w:rPr>
                <w:rFonts w:ascii="Times New Roman" w:hAnsi="Times New Roman" w:cs="Times New Roman"/>
              </w:rPr>
            </w:pPr>
            <w:r w:rsidRPr="00DF1DC7">
              <w:rPr>
                <w:rFonts w:ascii="Times New Roman" w:hAnsi="Times New Roman" w:cs="Times New Roman"/>
              </w:rPr>
              <w:t>TOPIC 5 RISK CHARACTERIZATION AND MANAGEMENT</w:t>
            </w:r>
          </w:p>
        </w:tc>
        <w:tc>
          <w:tcPr>
            <w:tcW w:w="674" w:type="dxa"/>
            <w:shd w:val="clear" w:color="auto" w:fill="auto"/>
            <w:vAlign w:val="center"/>
          </w:tcPr>
          <w:p w14:paraId="7C088536" w14:textId="77777777" w:rsidR="00E7391F" w:rsidRPr="00DF1DC7" w:rsidRDefault="00E7391F" w:rsidP="00B43DE9">
            <w:pPr>
              <w:ind w:right="97"/>
              <w:jc w:val="center"/>
              <w:rPr>
                <w:rFonts w:ascii="Times New Roman" w:hAnsi="Times New Roman" w:cs="Times New Roman"/>
              </w:rPr>
            </w:pPr>
          </w:p>
        </w:tc>
      </w:tr>
      <w:tr w:rsidR="00E7391F" w:rsidRPr="00DF1DC7" w14:paraId="13DC87C7" w14:textId="77777777" w:rsidTr="00B43DE9">
        <w:trPr>
          <w:trHeight w:val="661"/>
        </w:trPr>
        <w:tc>
          <w:tcPr>
            <w:tcW w:w="8955" w:type="dxa"/>
            <w:shd w:val="clear" w:color="auto" w:fill="auto"/>
            <w:vAlign w:val="center"/>
          </w:tcPr>
          <w:p w14:paraId="77979AB2" w14:textId="77777777" w:rsidR="00E7391F" w:rsidRPr="00DF1DC7" w:rsidRDefault="00E7391F" w:rsidP="00B43DE9">
            <w:pPr>
              <w:ind w:left="1021" w:hanging="397"/>
              <w:rPr>
                <w:rFonts w:ascii="Times New Roman" w:hAnsi="Times New Roman" w:cs="Times New Roman"/>
                <w:i/>
              </w:rPr>
            </w:pPr>
            <w:r w:rsidRPr="00DF1DC7">
              <w:rPr>
                <w:rFonts w:ascii="Times New Roman" w:hAnsi="Times New Roman" w:cs="Times New Roman"/>
                <w:i/>
              </w:rPr>
              <w:t>5.1 Implementing risk characterization</w:t>
            </w:r>
          </w:p>
        </w:tc>
        <w:tc>
          <w:tcPr>
            <w:tcW w:w="674" w:type="dxa"/>
            <w:shd w:val="clear" w:color="auto" w:fill="auto"/>
            <w:vAlign w:val="center"/>
          </w:tcPr>
          <w:p w14:paraId="0E169847" w14:textId="77777777" w:rsidR="00E7391F" w:rsidRPr="00DF1DC7" w:rsidRDefault="00E7391F" w:rsidP="00B43DE9">
            <w:pPr>
              <w:ind w:right="97"/>
              <w:jc w:val="center"/>
              <w:rPr>
                <w:rFonts w:ascii="Times New Roman" w:hAnsi="Times New Roman" w:cs="Times New Roman"/>
              </w:rPr>
            </w:pPr>
          </w:p>
        </w:tc>
      </w:tr>
      <w:tr w:rsidR="00E7391F" w:rsidRPr="00DF1DC7" w14:paraId="11799BAD" w14:textId="77777777" w:rsidTr="00B43DE9">
        <w:trPr>
          <w:trHeight w:val="558"/>
        </w:trPr>
        <w:tc>
          <w:tcPr>
            <w:tcW w:w="8955" w:type="dxa"/>
            <w:shd w:val="clear" w:color="auto" w:fill="auto"/>
            <w:vAlign w:val="center"/>
          </w:tcPr>
          <w:p w14:paraId="0E51A8AD" w14:textId="77777777" w:rsidR="00E7391F" w:rsidRPr="00DF1DC7" w:rsidRDefault="00E7391F" w:rsidP="00B43DE9">
            <w:pPr>
              <w:ind w:left="624"/>
              <w:rPr>
                <w:rFonts w:ascii="Times New Roman" w:hAnsi="Times New Roman" w:cs="Times New Roman"/>
                <w:i/>
              </w:rPr>
            </w:pPr>
            <w:r w:rsidRPr="00DF1DC7">
              <w:rPr>
                <w:rFonts w:ascii="Times New Roman" w:hAnsi="Times New Roman" w:cs="Times New Roman"/>
                <w:i/>
              </w:rPr>
              <w:lastRenderedPageBreak/>
              <w:t xml:space="preserve">5.2 Risk management </w:t>
            </w:r>
          </w:p>
        </w:tc>
        <w:tc>
          <w:tcPr>
            <w:tcW w:w="674" w:type="dxa"/>
            <w:shd w:val="clear" w:color="auto" w:fill="auto"/>
            <w:vAlign w:val="center"/>
          </w:tcPr>
          <w:p w14:paraId="6DC09DFB" w14:textId="77777777" w:rsidR="00E7391F" w:rsidRPr="00DF1DC7" w:rsidRDefault="00E7391F" w:rsidP="00B43DE9">
            <w:pPr>
              <w:ind w:left="624" w:right="97"/>
              <w:jc w:val="center"/>
              <w:rPr>
                <w:rFonts w:ascii="Times New Roman" w:hAnsi="Times New Roman" w:cs="Times New Roman"/>
              </w:rPr>
            </w:pPr>
          </w:p>
        </w:tc>
      </w:tr>
      <w:tr w:rsidR="00E7391F" w:rsidRPr="00DF1DC7" w14:paraId="2783068B" w14:textId="77777777" w:rsidTr="00B43DE9">
        <w:trPr>
          <w:trHeight w:val="491"/>
        </w:trPr>
        <w:tc>
          <w:tcPr>
            <w:tcW w:w="8955" w:type="dxa"/>
            <w:shd w:val="clear" w:color="auto" w:fill="auto"/>
            <w:vAlign w:val="center"/>
          </w:tcPr>
          <w:p w14:paraId="0155E822" w14:textId="77777777" w:rsidR="00E7391F" w:rsidRPr="00DF1DC7" w:rsidRDefault="00E7391F" w:rsidP="00B43DE9">
            <w:pPr>
              <w:tabs>
                <w:tab w:val="left" w:pos="842"/>
              </w:tabs>
              <w:ind w:left="340" w:right="96"/>
              <w:rPr>
                <w:rFonts w:ascii="Times New Roman" w:hAnsi="Times New Roman" w:cs="Times New Roman"/>
              </w:rPr>
            </w:pPr>
            <w:r w:rsidRPr="00DF1DC7">
              <w:rPr>
                <w:rFonts w:ascii="Times New Roman" w:hAnsi="Times New Roman" w:cs="Times New Roman"/>
              </w:rPr>
              <w:t>TOPIC 6 POST-MARKETING MONITORING (PMM)</w:t>
            </w:r>
          </w:p>
        </w:tc>
        <w:tc>
          <w:tcPr>
            <w:tcW w:w="674" w:type="dxa"/>
            <w:shd w:val="clear" w:color="auto" w:fill="auto"/>
            <w:vAlign w:val="center"/>
          </w:tcPr>
          <w:p w14:paraId="57B7213D" w14:textId="77777777" w:rsidR="00E7391F" w:rsidRPr="00DF1DC7" w:rsidRDefault="00E7391F" w:rsidP="00B43DE9">
            <w:pPr>
              <w:ind w:right="97"/>
              <w:jc w:val="center"/>
              <w:rPr>
                <w:rFonts w:ascii="Times New Roman" w:hAnsi="Times New Roman" w:cs="Times New Roman"/>
              </w:rPr>
            </w:pPr>
          </w:p>
        </w:tc>
      </w:tr>
      <w:tr w:rsidR="00E7391F" w:rsidRPr="00DF1DC7" w14:paraId="34D1AB19" w14:textId="77777777" w:rsidTr="00B43DE9">
        <w:trPr>
          <w:trHeight w:val="491"/>
        </w:trPr>
        <w:tc>
          <w:tcPr>
            <w:tcW w:w="8955" w:type="dxa"/>
            <w:shd w:val="clear" w:color="auto" w:fill="auto"/>
            <w:vAlign w:val="center"/>
          </w:tcPr>
          <w:p w14:paraId="689EB838" w14:textId="77777777" w:rsidR="00E7391F" w:rsidRPr="00DF1DC7" w:rsidRDefault="00E7391F" w:rsidP="00B43DE9">
            <w:pPr>
              <w:tabs>
                <w:tab w:val="left" w:pos="842"/>
              </w:tabs>
              <w:ind w:left="624"/>
              <w:rPr>
                <w:rFonts w:ascii="Times New Roman" w:hAnsi="Times New Roman" w:cs="Times New Roman"/>
                <w:i/>
              </w:rPr>
            </w:pPr>
            <w:r w:rsidRPr="00DF1DC7">
              <w:rPr>
                <w:rFonts w:ascii="Times New Roman" w:hAnsi="Times New Roman" w:cs="Times New Roman"/>
                <w:i/>
              </w:rPr>
              <w:t>6.1 Evaluating predictions made in risk assessments</w:t>
            </w:r>
          </w:p>
        </w:tc>
        <w:tc>
          <w:tcPr>
            <w:tcW w:w="674" w:type="dxa"/>
            <w:shd w:val="clear" w:color="auto" w:fill="auto"/>
            <w:vAlign w:val="center"/>
          </w:tcPr>
          <w:p w14:paraId="2C0E1F40" w14:textId="77777777" w:rsidR="00E7391F" w:rsidRPr="00DF1DC7" w:rsidRDefault="00E7391F" w:rsidP="00B43DE9">
            <w:pPr>
              <w:ind w:right="97"/>
              <w:jc w:val="center"/>
              <w:rPr>
                <w:rFonts w:ascii="Times New Roman" w:hAnsi="Times New Roman" w:cs="Times New Roman"/>
              </w:rPr>
            </w:pPr>
          </w:p>
        </w:tc>
      </w:tr>
      <w:tr w:rsidR="00E7391F" w:rsidRPr="00DF1DC7" w14:paraId="2A271FB8" w14:textId="77777777" w:rsidTr="00B43DE9">
        <w:trPr>
          <w:trHeight w:val="491"/>
        </w:trPr>
        <w:tc>
          <w:tcPr>
            <w:tcW w:w="8955" w:type="dxa"/>
            <w:shd w:val="clear" w:color="auto" w:fill="auto"/>
            <w:vAlign w:val="center"/>
          </w:tcPr>
          <w:p w14:paraId="6A9DB78B" w14:textId="77777777" w:rsidR="00E7391F" w:rsidRPr="00DF1DC7" w:rsidRDefault="00E7391F" w:rsidP="00B43DE9">
            <w:pPr>
              <w:tabs>
                <w:tab w:val="left" w:pos="842"/>
              </w:tabs>
              <w:ind w:left="340" w:right="96"/>
              <w:rPr>
                <w:rFonts w:ascii="Times New Roman" w:hAnsi="Times New Roman" w:cs="Times New Roman"/>
              </w:rPr>
            </w:pPr>
            <w:r w:rsidRPr="00DF1DC7">
              <w:rPr>
                <w:rFonts w:ascii="Times New Roman" w:hAnsi="Times New Roman" w:cs="Times New Roman"/>
              </w:rPr>
              <w:t xml:space="preserve">TOPIC 7 GM FOOD AND FEED FROM MICROORGANISMS, ANIMALS, AND INSECTS </w:t>
            </w:r>
          </w:p>
        </w:tc>
        <w:tc>
          <w:tcPr>
            <w:tcW w:w="674" w:type="dxa"/>
            <w:shd w:val="clear" w:color="auto" w:fill="auto"/>
            <w:vAlign w:val="center"/>
          </w:tcPr>
          <w:p w14:paraId="3F974B0E" w14:textId="77777777" w:rsidR="00E7391F" w:rsidRPr="00DF1DC7" w:rsidRDefault="00E7391F" w:rsidP="00B43DE9">
            <w:pPr>
              <w:ind w:right="97"/>
              <w:jc w:val="center"/>
              <w:rPr>
                <w:rFonts w:ascii="Times New Roman" w:hAnsi="Times New Roman" w:cs="Times New Roman"/>
              </w:rPr>
            </w:pPr>
          </w:p>
        </w:tc>
      </w:tr>
      <w:tr w:rsidR="00E7391F" w:rsidRPr="00DF1DC7" w14:paraId="68D93BF4" w14:textId="77777777" w:rsidTr="00B43DE9">
        <w:trPr>
          <w:trHeight w:val="491"/>
        </w:trPr>
        <w:tc>
          <w:tcPr>
            <w:tcW w:w="8955" w:type="dxa"/>
            <w:shd w:val="clear" w:color="auto" w:fill="auto"/>
            <w:vAlign w:val="center"/>
          </w:tcPr>
          <w:p w14:paraId="39F8A232" w14:textId="77777777" w:rsidR="00E7391F" w:rsidRPr="00DF1DC7" w:rsidRDefault="00E7391F" w:rsidP="00B43DE9">
            <w:pPr>
              <w:tabs>
                <w:tab w:val="left" w:pos="842"/>
              </w:tabs>
              <w:ind w:left="624"/>
              <w:rPr>
                <w:rFonts w:ascii="Times New Roman" w:hAnsi="Times New Roman" w:cs="Times New Roman"/>
                <w:i/>
              </w:rPr>
            </w:pPr>
            <w:r w:rsidRPr="00DF1DC7">
              <w:rPr>
                <w:rFonts w:ascii="Times New Roman" w:hAnsi="Times New Roman" w:cs="Times New Roman"/>
                <w:i/>
              </w:rPr>
              <w:t>7.1 GM microorganisms, animals and insects for food/feed purposes</w:t>
            </w:r>
          </w:p>
        </w:tc>
        <w:tc>
          <w:tcPr>
            <w:tcW w:w="674" w:type="dxa"/>
            <w:shd w:val="clear" w:color="auto" w:fill="auto"/>
            <w:vAlign w:val="center"/>
          </w:tcPr>
          <w:p w14:paraId="12733587" w14:textId="77777777" w:rsidR="00E7391F" w:rsidRPr="00DF1DC7" w:rsidRDefault="00E7391F" w:rsidP="00B43DE9">
            <w:pPr>
              <w:ind w:right="97"/>
              <w:jc w:val="center"/>
              <w:rPr>
                <w:rFonts w:ascii="Times New Roman" w:hAnsi="Times New Roman" w:cs="Times New Roman"/>
              </w:rPr>
            </w:pPr>
          </w:p>
        </w:tc>
      </w:tr>
      <w:tr w:rsidR="00E7391F" w:rsidRPr="00DF1DC7" w14:paraId="19A612EF" w14:textId="77777777" w:rsidTr="00B43DE9">
        <w:trPr>
          <w:trHeight w:val="491"/>
        </w:trPr>
        <w:tc>
          <w:tcPr>
            <w:tcW w:w="8955" w:type="dxa"/>
            <w:shd w:val="clear" w:color="auto" w:fill="auto"/>
            <w:vAlign w:val="center"/>
          </w:tcPr>
          <w:p w14:paraId="70DDFD84" w14:textId="77777777" w:rsidR="00E7391F" w:rsidRPr="00DF1DC7" w:rsidRDefault="00E7391F" w:rsidP="00B43DE9">
            <w:pPr>
              <w:tabs>
                <w:tab w:val="left" w:pos="842"/>
              </w:tabs>
              <w:ind w:left="340" w:right="96"/>
              <w:rPr>
                <w:rFonts w:ascii="Times New Roman" w:hAnsi="Times New Roman" w:cs="Times New Roman"/>
              </w:rPr>
            </w:pPr>
            <w:r w:rsidRPr="00DF1DC7">
              <w:rPr>
                <w:rFonts w:ascii="Times New Roman" w:hAnsi="Times New Roman" w:cs="Times New Roman"/>
              </w:rPr>
              <w:t xml:space="preserve">TOPIC 8 ENVIRONMENTAL RISK ASSESSMENT (ERA) OF GMOs </w:t>
            </w:r>
          </w:p>
        </w:tc>
        <w:tc>
          <w:tcPr>
            <w:tcW w:w="674" w:type="dxa"/>
            <w:shd w:val="clear" w:color="auto" w:fill="auto"/>
            <w:vAlign w:val="center"/>
          </w:tcPr>
          <w:p w14:paraId="0F53B727" w14:textId="77777777" w:rsidR="00E7391F" w:rsidRPr="00DF1DC7" w:rsidRDefault="00E7391F" w:rsidP="00B43DE9">
            <w:pPr>
              <w:ind w:right="97"/>
              <w:jc w:val="center"/>
              <w:rPr>
                <w:rFonts w:ascii="Times New Roman" w:hAnsi="Times New Roman" w:cs="Times New Roman"/>
              </w:rPr>
            </w:pPr>
          </w:p>
        </w:tc>
      </w:tr>
      <w:tr w:rsidR="00E7391F" w:rsidRPr="00DF1DC7" w14:paraId="5E7EA613" w14:textId="77777777" w:rsidTr="00B43DE9">
        <w:trPr>
          <w:trHeight w:val="491"/>
        </w:trPr>
        <w:tc>
          <w:tcPr>
            <w:tcW w:w="8955" w:type="dxa"/>
            <w:shd w:val="clear" w:color="auto" w:fill="auto"/>
            <w:vAlign w:val="center"/>
          </w:tcPr>
          <w:p w14:paraId="13312468" w14:textId="77777777" w:rsidR="00E7391F" w:rsidRPr="00DF1DC7" w:rsidRDefault="00E7391F" w:rsidP="00B43DE9">
            <w:pPr>
              <w:tabs>
                <w:tab w:val="left" w:pos="842"/>
              </w:tabs>
              <w:ind w:left="624"/>
              <w:rPr>
                <w:rFonts w:ascii="Times New Roman" w:hAnsi="Times New Roman" w:cs="Times New Roman"/>
                <w:i/>
              </w:rPr>
            </w:pPr>
            <w:r w:rsidRPr="00DF1DC7">
              <w:rPr>
                <w:rFonts w:ascii="Times New Roman" w:hAnsi="Times New Roman" w:cs="Times New Roman"/>
                <w:i/>
              </w:rPr>
              <w:t>8.1 Purpose of environmental risk assessments</w:t>
            </w:r>
          </w:p>
        </w:tc>
        <w:tc>
          <w:tcPr>
            <w:tcW w:w="674" w:type="dxa"/>
            <w:shd w:val="clear" w:color="auto" w:fill="auto"/>
            <w:vAlign w:val="center"/>
          </w:tcPr>
          <w:p w14:paraId="5F4E6B7E" w14:textId="77777777" w:rsidR="00E7391F" w:rsidRPr="00DF1DC7" w:rsidRDefault="00E7391F" w:rsidP="00B43DE9">
            <w:pPr>
              <w:ind w:right="97"/>
              <w:jc w:val="center"/>
              <w:rPr>
                <w:rFonts w:ascii="Times New Roman" w:hAnsi="Times New Roman" w:cs="Times New Roman"/>
              </w:rPr>
            </w:pPr>
          </w:p>
        </w:tc>
      </w:tr>
      <w:tr w:rsidR="00E7391F" w:rsidRPr="00DF1DC7" w14:paraId="5B73D7B0" w14:textId="77777777" w:rsidTr="00B43DE9">
        <w:trPr>
          <w:trHeight w:val="491"/>
        </w:trPr>
        <w:tc>
          <w:tcPr>
            <w:tcW w:w="8955" w:type="dxa"/>
            <w:shd w:val="clear" w:color="auto" w:fill="auto"/>
            <w:vAlign w:val="center"/>
          </w:tcPr>
          <w:p w14:paraId="3BB616EC" w14:textId="77777777" w:rsidR="00E7391F" w:rsidRPr="00DF1DC7" w:rsidRDefault="00E7391F" w:rsidP="00B43DE9">
            <w:pPr>
              <w:tabs>
                <w:tab w:val="left" w:pos="842"/>
              </w:tabs>
              <w:ind w:left="624"/>
              <w:rPr>
                <w:rFonts w:ascii="Times New Roman" w:hAnsi="Times New Roman" w:cs="Times New Roman"/>
                <w:i/>
              </w:rPr>
            </w:pPr>
            <w:r w:rsidRPr="00DF1DC7">
              <w:rPr>
                <w:rFonts w:ascii="Times New Roman" w:hAnsi="Times New Roman" w:cs="Times New Roman"/>
                <w:i/>
              </w:rPr>
              <w:t>8.2 The seven areas of concern</w:t>
            </w:r>
          </w:p>
        </w:tc>
        <w:tc>
          <w:tcPr>
            <w:tcW w:w="674" w:type="dxa"/>
            <w:shd w:val="clear" w:color="auto" w:fill="auto"/>
            <w:vAlign w:val="center"/>
          </w:tcPr>
          <w:p w14:paraId="539A246A" w14:textId="77777777" w:rsidR="00E7391F" w:rsidRPr="00DF1DC7" w:rsidRDefault="00E7391F" w:rsidP="00B43DE9">
            <w:pPr>
              <w:ind w:right="97"/>
              <w:jc w:val="center"/>
              <w:rPr>
                <w:rFonts w:ascii="Times New Roman" w:hAnsi="Times New Roman" w:cs="Times New Roman"/>
              </w:rPr>
            </w:pPr>
          </w:p>
        </w:tc>
      </w:tr>
      <w:tr w:rsidR="00E7391F" w:rsidRPr="00DF1DC7" w14:paraId="42C78936" w14:textId="77777777" w:rsidTr="00B43DE9">
        <w:trPr>
          <w:trHeight w:val="491"/>
        </w:trPr>
        <w:tc>
          <w:tcPr>
            <w:tcW w:w="8955" w:type="dxa"/>
            <w:shd w:val="clear" w:color="auto" w:fill="auto"/>
            <w:vAlign w:val="center"/>
          </w:tcPr>
          <w:p w14:paraId="06266B55" w14:textId="77777777" w:rsidR="00E7391F" w:rsidRPr="00DF1DC7" w:rsidRDefault="00E7391F" w:rsidP="00B43DE9">
            <w:pPr>
              <w:tabs>
                <w:tab w:val="left" w:pos="842"/>
              </w:tabs>
              <w:ind w:left="624"/>
              <w:rPr>
                <w:rFonts w:ascii="Times New Roman" w:hAnsi="Times New Roman" w:cs="Times New Roman"/>
                <w:i/>
              </w:rPr>
            </w:pPr>
            <w:r w:rsidRPr="00DF1DC7">
              <w:rPr>
                <w:rFonts w:ascii="Times New Roman" w:hAnsi="Times New Roman" w:cs="Times New Roman"/>
                <w:i/>
              </w:rPr>
              <w:t xml:space="preserve">8.4 The interplay between EU regulations on GMO and on pesticides </w:t>
            </w:r>
          </w:p>
        </w:tc>
        <w:tc>
          <w:tcPr>
            <w:tcW w:w="674" w:type="dxa"/>
            <w:shd w:val="clear" w:color="auto" w:fill="auto"/>
            <w:vAlign w:val="center"/>
          </w:tcPr>
          <w:p w14:paraId="0AF0610B" w14:textId="77777777" w:rsidR="00E7391F" w:rsidRPr="00DF1DC7" w:rsidRDefault="00E7391F" w:rsidP="00B43DE9">
            <w:pPr>
              <w:ind w:right="97"/>
              <w:jc w:val="center"/>
              <w:rPr>
                <w:rFonts w:ascii="Times New Roman" w:hAnsi="Times New Roman" w:cs="Times New Roman"/>
              </w:rPr>
            </w:pPr>
          </w:p>
        </w:tc>
      </w:tr>
      <w:tr w:rsidR="00E7391F" w:rsidRPr="00DF1DC7" w14:paraId="7B994012" w14:textId="77777777" w:rsidTr="00B43DE9">
        <w:trPr>
          <w:trHeight w:val="491"/>
        </w:trPr>
        <w:tc>
          <w:tcPr>
            <w:tcW w:w="8955" w:type="dxa"/>
            <w:shd w:val="clear" w:color="auto" w:fill="auto"/>
            <w:vAlign w:val="center"/>
          </w:tcPr>
          <w:p w14:paraId="7BE7A884" w14:textId="77777777" w:rsidR="00E7391F" w:rsidRPr="00DF1DC7" w:rsidRDefault="00E7391F" w:rsidP="00B43DE9">
            <w:pPr>
              <w:tabs>
                <w:tab w:val="left" w:pos="842"/>
              </w:tabs>
              <w:ind w:left="340" w:right="96"/>
              <w:rPr>
                <w:rFonts w:ascii="Times New Roman" w:hAnsi="Times New Roman" w:cs="Times New Roman"/>
              </w:rPr>
            </w:pPr>
            <w:r w:rsidRPr="00DF1DC7">
              <w:rPr>
                <w:rFonts w:ascii="Times New Roman" w:hAnsi="Times New Roman" w:cs="Times New Roman"/>
              </w:rPr>
              <w:t>TOPIC 9 POST-MARKETING ENVIRONMENTAL MONITORING (PMEM)</w:t>
            </w:r>
          </w:p>
        </w:tc>
        <w:tc>
          <w:tcPr>
            <w:tcW w:w="674" w:type="dxa"/>
            <w:shd w:val="clear" w:color="auto" w:fill="auto"/>
            <w:vAlign w:val="center"/>
          </w:tcPr>
          <w:p w14:paraId="0138D03C" w14:textId="77777777" w:rsidR="00E7391F" w:rsidRPr="00DF1DC7" w:rsidRDefault="00E7391F" w:rsidP="00B43DE9">
            <w:pPr>
              <w:ind w:right="97"/>
              <w:jc w:val="center"/>
              <w:rPr>
                <w:rFonts w:ascii="Times New Roman" w:hAnsi="Times New Roman" w:cs="Times New Roman"/>
              </w:rPr>
            </w:pPr>
          </w:p>
        </w:tc>
      </w:tr>
      <w:tr w:rsidR="00E7391F" w:rsidRPr="00DF1DC7" w14:paraId="5CD1DACE" w14:textId="77777777" w:rsidTr="00B43DE9">
        <w:trPr>
          <w:trHeight w:val="491"/>
        </w:trPr>
        <w:tc>
          <w:tcPr>
            <w:tcW w:w="8955" w:type="dxa"/>
            <w:shd w:val="clear" w:color="auto" w:fill="auto"/>
            <w:vAlign w:val="center"/>
          </w:tcPr>
          <w:p w14:paraId="413BEE2C" w14:textId="77777777" w:rsidR="00E7391F" w:rsidRPr="00DF1DC7" w:rsidRDefault="00E7391F" w:rsidP="00B43DE9">
            <w:pPr>
              <w:ind w:left="624"/>
              <w:rPr>
                <w:rFonts w:ascii="Times New Roman" w:hAnsi="Times New Roman" w:cs="Times New Roman"/>
                <w:i/>
              </w:rPr>
            </w:pPr>
            <w:r w:rsidRPr="00DF1DC7">
              <w:rPr>
                <w:rFonts w:ascii="Times New Roman" w:hAnsi="Times New Roman" w:cs="Times New Roman"/>
                <w:i/>
              </w:rPr>
              <w:t>9.1 Ensuring continued safety – Monitoring the impact of GM plants in agroecosystems</w:t>
            </w:r>
          </w:p>
        </w:tc>
        <w:tc>
          <w:tcPr>
            <w:tcW w:w="674" w:type="dxa"/>
            <w:shd w:val="clear" w:color="auto" w:fill="auto"/>
            <w:vAlign w:val="center"/>
          </w:tcPr>
          <w:p w14:paraId="332CE820" w14:textId="77777777" w:rsidR="00E7391F" w:rsidRPr="00DF1DC7" w:rsidRDefault="00E7391F" w:rsidP="00B43DE9">
            <w:pPr>
              <w:ind w:right="97"/>
              <w:jc w:val="center"/>
              <w:rPr>
                <w:rFonts w:ascii="Times New Roman" w:hAnsi="Times New Roman" w:cs="Times New Roman"/>
              </w:rPr>
            </w:pPr>
          </w:p>
        </w:tc>
      </w:tr>
      <w:tr w:rsidR="00E7391F" w:rsidRPr="00DF1DC7" w14:paraId="3FA6D470" w14:textId="77777777" w:rsidTr="00B43DE9">
        <w:trPr>
          <w:trHeight w:val="491"/>
        </w:trPr>
        <w:tc>
          <w:tcPr>
            <w:tcW w:w="8955" w:type="dxa"/>
            <w:shd w:val="clear" w:color="auto" w:fill="auto"/>
            <w:vAlign w:val="center"/>
          </w:tcPr>
          <w:p w14:paraId="79C4001A" w14:textId="77777777" w:rsidR="00E7391F" w:rsidRPr="00DF1DC7" w:rsidRDefault="00E7391F" w:rsidP="00B43DE9">
            <w:pPr>
              <w:tabs>
                <w:tab w:val="left" w:pos="842"/>
              </w:tabs>
              <w:ind w:left="624"/>
              <w:rPr>
                <w:rFonts w:ascii="Times New Roman" w:hAnsi="Times New Roman" w:cs="Times New Roman"/>
                <w:i/>
              </w:rPr>
            </w:pPr>
            <w:r w:rsidRPr="00DF1DC7">
              <w:rPr>
                <w:rFonts w:ascii="Times New Roman" w:hAnsi="Times New Roman" w:cs="Times New Roman"/>
                <w:i/>
              </w:rPr>
              <w:t>9.2 Reporting PMEM results</w:t>
            </w:r>
          </w:p>
        </w:tc>
        <w:tc>
          <w:tcPr>
            <w:tcW w:w="674" w:type="dxa"/>
            <w:shd w:val="clear" w:color="auto" w:fill="auto"/>
            <w:vAlign w:val="center"/>
          </w:tcPr>
          <w:p w14:paraId="6F44DB88" w14:textId="77777777" w:rsidR="00E7391F" w:rsidRPr="00DF1DC7" w:rsidRDefault="00E7391F" w:rsidP="00B43DE9">
            <w:pPr>
              <w:ind w:right="97"/>
              <w:jc w:val="center"/>
              <w:rPr>
                <w:rFonts w:ascii="Times New Roman" w:hAnsi="Times New Roman" w:cs="Times New Roman"/>
              </w:rPr>
            </w:pPr>
          </w:p>
        </w:tc>
      </w:tr>
      <w:tr w:rsidR="00E7391F" w:rsidRPr="00DF1DC7" w14:paraId="372E6C73" w14:textId="77777777" w:rsidTr="00B43DE9">
        <w:trPr>
          <w:trHeight w:val="491"/>
        </w:trPr>
        <w:tc>
          <w:tcPr>
            <w:tcW w:w="8955" w:type="dxa"/>
            <w:shd w:val="clear" w:color="auto" w:fill="auto"/>
            <w:vAlign w:val="center"/>
          </w:tcPr>
          <w:p w14:paraId="7E30930B" w14:textId="77777777" w:rsidR="00E7391F" w:rsidRPr="00DF1DC7" w:rsidRDefault="00E7391F" w:rsidP="00B43DE9">
            <w:pPr>
              <w:tabs>
                <w:tab w:val="left" w:pos="842"/>
              </w:tabs>
              <w:ind w:left="340" w:right="96"/>
              <w:rPr>
                <w:rFonts w:ascii="Times New Roman" w:hAnsi="Times New Roman" w:cs="Times New Roman"/>
              </w:rPr>
            </w:pPr>
            <w:r w:rsidRPr="00DF1DC7">
              <w:rPr>
                <w:rFonts w:ascii="Times New Roman" w:hAnsi="Times New Roman" w:cs="Times New Roman"/>
              </w:rPr>
              <w:t>TOPIC 10 GMOs MADE BY NEW TECHNOLOGIES – CHALLENGES FOR REGULATIONS</w:t>
            </w:r>
          </w:p>
        </w:tc>
        <w:tc>
          <w:tcPr>
            <w:tcW w:w="674" w:type="dxa"/>
            <w:shd w:val="clear" w:color="auto" w:fill="auto"/>
            <w:vAlign w:val="center"/>
          </w:tcPr>
          <w:p w14:paraId="2885FC57" w14:textId="77777777" w:rsidR="00E7391F" w:rsidRPr="00DF1DC7" w:rsidRDefault="00E7391F" w:rsidP="00B43DE9">
            <w:pPr>
              <w:ind w:right="97"/>
              <w:jc w:val="center"/>
              <w:rPr>
                <w:rFonts w:ascii="Times New Roman" w:hAnsi="Times New Roman" w:cs="Times New Roman"/>
              </w:rPr>
            </w:pPr>
          </w:p>
        </w:tc>
      </w:tr>
      <w:tr w:rsidR="00E7391F" w:rsidRPr="00DF1DC7" w14:paraId="602FF0B7" w14:textId="77777777" w:rsidTr="00B43DE9">
        <w:trPr>
          <w:trHeight w:val="491"/>
        </w:trPr>
        <w:tc>
          <w:tcPr>
            <w:tcW w:w="8955" w:type="dxa"/>
            <w:shd w:val="clear" w:color="auto" w:fill="auto"/>
            <w:vAlign w:val="center"/>
          </w:tcPr>
          <w:p w14:paraId="0B033F43" w14:textId="77777777" w:rsidR="00E7391F" w:rsidRPr="00DF1DC7" w:rsidRDefault="00E7391F" w:rsidP="00B43DE9">
            <w:pPr>
              <w:tabs>
                <w:tab w:val="left" w:pos="842"/>
              </w:tabs>
              <w:ind w:left="624"/>
              <w:rPr>
                <w:rFonts w:ascii="Times New Roman" w:hAnsi="Times New Roman" w:cs="Times New Roman"/>
                <w:i/>
              </w:rPr>
            </w:pPr>
            <w:r w:rsidRPr="00DF1DC7">
              <w:rPr>
                <w:rFonts w:ascii="Times New Roman" w:hAnsi="Times New Roman" w:cs="Times New Roman"/>
                <w:i/>
              </w:rPr>
              <w:t>10.1 Implications of Synthetic biology for environmental risk assessments</w:t>
            </w:r>
          </w:p>
        </w:tc>
        <w:tc>
          <w:tcPr>
            <w:tcW w:w="674" w:type="dxa"/>
            <w:shd w:val="clear" w:color="auto" w:fill="auto"/>
            <w:vAlign w:val="center"/>
          </w:tcPr>
          <w:p w14:paraId="169EABC2" w14:textId="77777777" w:rsidR="00E7391F" w:rsidRPr="00DF1DC7" w:rsidRDefault="00E7391F" w:rsidP="00B43DE9">
            <w:pPr>
              <w:ind w:right="97"/>
              <w:jc w:val="center"/>
              <w:rPr>
                <w:rFonts w:ascii="Times New Roman" w:hAnsi="Times New Roman" w:cs="Times New Roman"/>
              </w:rPr>
            </w:pPr>
          </w:p>
        </w:tc>
      </w:tr>
      <w:tr w:rsidR="00E7391F" w:rsidRPr="00DF1DC7" w14:paraId="4CE48433" w14:textId="77777777" w:rsidTr="00B43DE9">
        <w:trPr>
          <w:trHeight w:val="491"/>
        </w:trPr>
        <w:tc>
          <w:tcPr>
            <w:tcW w:w="8955" w:type="dxa"/>
            <w:shd w:val="clear" w:color="auto" w:fill="auto"/>
            <w:vAlign w:val="center"/>
          </w:tcPr>
          <w:p w14:paraId="2A328203" w14:textId="77777777" w:rsidR="00E7391F" w:rsidRPr="00DF1DC7" w:rsidRDefault="00E7391F" w:rsidP="00B43DE9">
            <w:pPr>
              <w:tabs>
                <w:tab w:val="left" w:pos="842"/>
              </w:tabs>
              <w:ind w:left="624"/>
              <w:rPr>
                <w:rFonts w:ascii="Times New Roman" w:hAnsi="Times New Roman" w:cs="Times New Roman"/>
                <w:i/>
              </w:rPr>
            </w:pPr>
            <w:r w:rsidRPr="00DF1DC7">
              <w:rPr>
                <w:rFonts w:ascii="Times New Roman" w:hAnsi="Times New Roman" w:cs="Times New Roman"/>
                <w:i/>
              </w:rPr>
              <w:t xml:space="preserve">10.2 “Omics”-technologies for risk assessments – implications for risk assessments </w:t>
            </w:r>
          </w:p>
        </w:tc>
        <w:tc>
          <w:tcPr>
            <w:tcW w:w="674" w:type="dxa"/>
            <w:shd w:val="clear" w:color="auto" w:fill="auto"/>
            <w:vAlign w:val="center"/>
          </w:tcPr>
          <w:p w14:paraId="6EB26549" w14:textId="77777777" w:rsidR="00E7391F" w:rsidRPr="00DF1DC7" w:rsidRDefault="00E7391F" w:rsidP="00B43DE9">
            <w:pPr>
              <w:ind w:right="97"/>
              <w:jc w:val="center"/>
              <w:rPr>
                <w:rFonts w:ascii="Times New Roman" w:hAnsi="Times New Roman" w:cs="Times New Roman"/>
              </w:rPr>
            </w:pPr>
          </w:p>
        </w:tc>
      </w:tr>
      <w:tr w:rsidR="00E7391F" w:rsidRPr="00DF1DC7" w14:paraId="474AE637" w14:textId="77777777" w:rsidTr="00B43DE9">
        <w:trPr>
          <w:trHeight w:val="491"/>
        </w:trPr>
        <w:tc>
          <w:tcPr>
            <w:tcW w:w="8955" w:type="dxa"/>
            <w:shd w:val="clear" w:color="auto" w:fill="auto"/>
            <w:vAlign w:val="center"/>
          </w:tcPr>
          <w:p w14:paraId="75B07AE8" w14:textId="77777777" w:rsidR="00E7391F" w:rsidRPr="00DF1DC7" w:rsidRDefault="00E7391F" w:rsidP="00B43DE9">
            <w:pPr>
              <w:tabs>
                <w:tab w:val="left" w:pos="842"/>
              </w:tabs>
              <w:ind w:left="340" w:right="96"/>
              <w:rPr>
                <w:rFonts w:ascii="Times New Roman" w:hAnsi="Times New Roman" w:cs="Times New Roman"/>
              </w:rPr>
            </w:pPr>
            <w:r w:rsidRPr="00DF1DC7">
              <w:rPr>
                <w:rFonts w:ascii="Times New Roman" w:hAnsi="Times New Roman" w:cs="Times New Roman"/>
              </w:rPr>
              <w:t>TOPIC 11 RISK COMMUNICATION</w:t>
            </w:r>
          </w:p>
        </w:tc>
        <w:tc>
          <w:tcPr>
            <w:tcW w:w="674" w:type="dxa"/>
            <w:shd w:val="clear" w:color="auto" w:fill="auto"/>
            <w:vAlign w:val="center"/>
          </w:tcPr>
          <w:p w14:paraId="0E680315" w14:textId="77777777" w:rsidR="00E7391F" w:rsidRPr="00DF1DC7" w:rsidRDefault="00E7391F" w:rsidP="00B43DE9">
            <w:pPr>
              <w:ind w:right="97"/>
              <w:jc w:val="center"/>
              <w:rPr>
                <w:rFonts w:ascii="Times New Roman" w:hAnsi="Times New Roman" w:cs="Times New Roman"/>
              </w:rPr>
            </w:pPr>
          </w:p>
        </w:tc>
      </w:tr>
      <w:tr w:rsidR="00E7391F" w:rsidRPr="00DF1DC7" w14:paraId="3D20A95D" w14:textId="77777777" w:rsidTr="00B43DE9">
        <w:trPr>
          <w:trHeight w:val="491"/>
        </w:trPr>
        <w:tc>
          <w:tcPr>
            <w:tcW w:w="8955" w:type="dxa"/>
            <w:shd w:val="clear" w:color="auto" w:fill="auto"/>
            <w:vAlign w:val="center"/>
          </w:tcPr>
          <w:p w14:paraId="1F6E9E8E" w14:textId="77777777" w:rsidR="00E7391F" w:rsidRPr="00DF1DC7" w:rsidRDefault="00E7391F" w:rsidP="00B43DE9">
            <w:pPr>
              <w:tabs>
                <w:tab w:val="left" w:pos="842"/>
              </w:tabs>
              <w:ind w:left="624"/>
              <w:rPr>
                <w:rFonts w:ascii="Times New Roman" w:hAnsi="Times New Roman" w:cs="Times New Roman"/>
                <w:i/>
              </w:rPr>
            </w:pPr>
            <w:r w:rsidRPr="00DF1DC7">
              <w:rPr>
                <w:rFonts w:ascii="Times New Roman" w:hAnsi="Times New Roman" w:cs="Times New Roman"/>
                <w:i/>
              </w:rPr>
              <w:t>11.1 An introduction to risk communication strategies</w:t>
            </w:r>
          </w:p>
        </w:tc>
        <w:tc>
          <w:tcPr>
            <w:tcW w:w="674" w:type="dxa"/>
            <w:shd w:val="clear" w:color="auto" w:fill="auto"/>
            <w:vAlign w:val="center"/>
          </w:tcPr>
          <w:p w14:paraId="71C56781" w14:textId="77777777" w:rsidR="00E7391F" w:rsidRPr="00DF1DC7" w:rsidRDefault="00E7391F" w:rsidP="00B43DE9">
            <w:pPr>
              <w:ind w:right="97"/>
              <w:jc w:val="center"/>
              <w:rPr>
                <w:rFonts w:ascii="Times New Roman" w:hAnsi="Times New Roman" w:cs="Times New Roman"/>
              </w:rPr>
            </w:pPr>
          </w:p>
        </w:tc>
      </w:tr>
    </w:tbl>
    <w:p w14:paraId="290E2509" w14:textId="77777777" w:rsidR="00E7391F" w:rsidRPr="00DF1DC7" w:rsidRDefault="00E7391F" w:rsidP="00E7391F">
      <w:pPr>
        <w:ind w:right="89"/>
        <w:jc w:val="right"/>
        <w:rPr>
          <w:sz w:val="18"/>
        </w:rPr>
      </w:pPr>
    </w:p>
    <w:p w14:paraId="1EAF925A" w14:textId="77777777" w:rsidR="00E7391F" w:rsidRPr="00DF1DC7" w:rsidRDefault="00E7391F" w:rsidP="00E7391F">
      <w:pPr>
        <w:rPr>
          <w:rFonts w:ascii="Times New Roman" w:hAnsi="Times New Roman" w:cs="Times New Roman"/>
          <w:b/>
          <w:bCs/>
        </w:rPr>
      </w:pPr>
    </w:p>
    <w:p w14:paraId="508E567E" w14:textId="77777777" w:rsidR="00E7391F" w:rsidRPr="00DF1DC7" w:rsidRDefault="00E7391F" w:rsidP="00E7391F">
      <w:pPr>
        <w:rPr>
          <w:rFonts w:ascii="Times New Roman" w:hAnsi="Times New Roman" w:cs="Times New Roman"/>
          <w:b/>
          <w:bCs/>
        </w:rPr>
      </w:pPr>
      <w:r w:rsidRPr="00DF1DC7">
        <w:rPr>
          <w:rFonts w:ascii="Times New Roman" w:hAnsi="Times New Roman" w:cs="Times New Roman"/>
          <w:b/>
          <w:bCs/>
        </w:rPr>
        <w:t>A. BACKGROUND</w:t>
      </w:r>
    </w:p>
    <w:p w14:paraId="7F990AC4" w14:textId="77777777" w:rsidR="00E7391F" w:rsidRPr="00DF1DC7" w:rsidRDefault="00E7391F" w:rsidP="00E7391F">
      <w:pPr>
        <w:ind w:left="112" w:right="109"/>
        <w:jc w:val="both"/>
        <w:rPr>
          <w:rFonts w:ascii="Times New Roman" w:hAnsi="Times New Roman" w:cs="Times New Roman"/>
        </w:rPr>
      </w:pPr>
      <w:r w:rsidRPr="00DF1DC7">
        <w:rPr>
          <w:rFonts w:ascii="Times New Roman" w:hAnsi="Times New Roman" w:cs="Times New Roman"/>
        </w:rPr>
        <w:t xml:space="preserve">Genetically modified plants and their products are common constituents of food and </w:t>
      </w:r>
      <w:proofErr w:type="gramStart"/>
      <w:r w:rsidRPr="00DF1DC7">
        <w:rPr>
          <w:rFonts w:ascii="Times New Roman" w:hAnsi="Times New Roman" w:cs="Times New Roman"/>
        </w:rPr>
        <w:t>feed</w:t>
      </w:r>
      <w:proofErr w:type="gramEnd"/>
      <w:r w:rsidRPr="00DF1DC7">
        <w:rPr>
          <w:rFonts w:ascii="Times New Roman" w:hAnsi="Times New Roman" w:cs="Times New Roman"/>
        </w:rPr>
        <w:t xml:space="preserve"> consumed in Europe and other parts of the world. While only a few countries of the European Union (EU) have adopted the cultivation of GM plants (i.e. currently exclusively maize cultivars with the event MON810), a significant proportion of GM feed is imported from South America, especially Brazil, into the EU. Beyond plants, GM organisms contributing to food and feed supply include microorganisms and possibly, with an increasing trend, also animals and insects. Before such products reach the market, and after their approval, their potential adverse effects on human and animal health as well as on the environment must be assessed and evaluated. EU </w:t>
      </w:r>
      <w:proofErr w:type="gramStart"/>
      <w:r w:rsidRPr="00DF1DC7">
        <w:rPr>
          <w:rFonts w:ascii="Times New Roman" w:hAnsi="Times New Roman" w:cs="Times New Roman"/>
        </w:rPr>
        <w:t>regulation</w:t>
      </w:r>
      <w:proofErr w:type="gramEnd"/>
      <w:r w:rsidRPr="00DF1DC7">
        <w:rPr>
          <w:rFonts w:ascii="Times New Roman" w:hAnsi="Times New Roman" w:cs="Times New Roman"/>
        </w:rPr>
        <w:t xml:space="preserve"> for pre-marketing risk assessments of GM for food and feed use, for import, processing and cultivation are in place and functional.</w:t>
      </w:r>
    </w:p>
    <w:p w14:paraId="2D3F1018" w14:textId="77777777" w:rsidR="00E7391F" w:rsidRPr="00DF1DC7" w:rsidRDefault="00E7391F" w:rsidP="00E7391F">
      <w:pPr>
        <w:ind w:left="112" w:right="109"/>
        <w:jc w:val="both"/>
        <w:rPr>
          <w:rFonts w:ascii="Times New Roman" w:hAnsi="Times New Roman" w:cs="Times New Roman"/>
        </w:rPr>
      </w:pPr>
      <w:r w:rsidRPr="00DF1DC7">
        <w:rPr>
          <w:rFonts w:ascii="Times New Roman" w:hAnsi="Times New Roman" w:cs="Times New Roman"/>
        </w:rPr>
        <w:t xml:space="preserve">The legal procedures and risk assessment strategies implemented by the EU differ from those of other countries, like USA or Canada. For many years and until today, the usefulness of the EU procedures </w:t>
      </w:r>
      <w:proofErr w:type="gramStart"/>
      <w:r w:rsidRPr="00DF1DC7">
        <w:rPr>
          <w:rFonts w:ascii="Times New Roman" w:hAnsi="Times New Roman" w:cs="Times New Roman"/>
        </w:rPr>
        <w:t>is</w:t>
      </w:r>
      <w:proofErr w:type="gramEnd"/>
      <w:r w:rsidRPr="00DF1DC7">
        <w:rPr>
          <w:rFonts w:ascii="Times New Roman" w:hAnsi="Times New Roman" w:cs="Times New Roman"/>
        </w:rPr>
        <w:t xml:space="preserve"> controversially debated between different stakeholders (e.g., GM producers vs. NGOs). Furthermore, increasing international familiarity with some GM plants as well as more precise genetic modification methods on the one side, and increasing molecular complexity of new genetic modifications on the other side, are challenging the currently implemented procedures and ask for updated regulations and guidance for risk assessments. </w:t>
      </w:r>
    </w:p>
    <w:p w14:paraId="67592B2E" w14:textId="77777777" w:rsidR="00E7391F" w:rsidRPr="00DF1DC7" w:rsidRDefault="00E7391F" w:rsidP="00E7391F">
      <w:pPr>
        <w:ind w:left="112" w:right="109"/>
        <w:jc w:val="both"/>
        <w:rPr>
          <w:rFonts w:ascii="Times New Roman" w:hAnsi="Times New Roman" w:cs="Times New Roman"/>
        </w:rPr>
      </w:pPr>
      <w:r w:rsidRPr="00DF1DC7">
        <w:rPr>
          <w:rFonts w:ascii="Times New Roman" w:hAnsi="Times New Roman" w:cs="Times New Roman"/>
        </w:rPr>
        <w:t xml:space="preserve">The overall objective of this course is to provide knowledge about the general and applied risk assessment </w:t>
      </w:r>
      <w:r w:rsidRPr="00DF1DC7">
        <w:rPr>
          <w:rFonts w:ascii="Times New Roman" w:hAnsi="Times New Roman" w:cs="Times New Roman"/>
        </w:rPr>
        <w:lastRenderedPageBreak/>
        <w:t xml:space="preserve">procedures required for genetically modified organisms and products made by molecular nucleic acid modifying techniques. Legal backgrounds and relevant guidance documents will be presented, addressing the fundamental steps for risk assessment, including data requirements and their statistical treatments. Going through the different key topics for risk assessment step-by-step during the course, the participants will increase their knowledge and gain familiarity with the procedures as they are required for assessing GMO and their products in the EU. Examples of recent opinions of the European Food Safety Authority (EFSA) on the risk assessment of GMO will be </w:t>
      </w:r>
      <w:proofErr w:type="spellStart"/>
      <w:r w:rsidRPr="00DF1DC7">
        <w:rPr>
          <w:rFonts w:ascii="Times New Roman" w:hAnsi="Times New Roman" w:cs="Times New Roman"/>
        </w:rPr>
        <w:t>analysed</w:t>
      </w:r>
      <w:proofErr w:type="spellEnd"/>
      <w:r w:rsidRPr="00DF1DC7">
        <w:rPr>
          <w:rFonts w:ascii="Times New Roman" w:hAnsi="Times New Roman" w:cs="Times New Roman"/>
        </w:rPr>
        <w:t xml:space="preserve">. The participants </w:t>
      </w:r>
      <w:proofErr w:type="gramStart"/>
      <w:r w:rsidRPr="00DF1DC7">
        <w:rPr>
          <w:rFonts w:ascii="Times New Roman" w:hAnsi="Times New Roman" w:cs="Times New Roman"/>
        </w:rPr>
        <w:t>obtain</w:t>
      </w:r>
      <w:proofErr w:type="gramEnd"/>
      <w:r w:rsidRPr="00DF1DC7">
        <w:rPr>
          <w:rFonts w:ascii="Times New Roman" w:hAnsi="Times New Roman" w:cs="Times New Roman"/>
        </w:rPr>
        <w:t xml:space="preserve"> an up-to-date view on the issues related to new molecular plant breeding technologies and new tools for risk assessments.  </w:t>
      </w:r>
    </w:p>
    <w:p w14:paraId="62DA61F8" w14:textId="77777777" w:rsidR="00E7391F" w:rsidRPr="00DF1DC7" w:rsidRDefault="00E7391F" w:rsidP="00E7391F">
      <w:pPr>
        <w:ind w:left="112" w:right="109"/>
        <w:jc w:val="both"/>
        <w:rPr>
          <w:rFonts w:ascii="Times New Roman" w:hAnsi="Times New Roman" w:cs="Times New Roman"/>
        </w:rPr>
      </w:pPr>
      <w:r w:rsidRPr="00DF1DC7">
        <w:rPr>
          <w:rFonts w:ascii="Times New Roman" w:hAnsi="Times New Roman" w:cs="Times New Roman"/>
        </w:rPr>
        <w:t xml:space="preserve">Five scientific experts with first-hand experience in GMO risk assessment as conducted by the EU will act as tutors in this Course 5. They represent the different topics which are introduced by lectures. Following the experts’ presentations, knowledge about the specific topics will be intensified and exercised in interactive sessions and guided discussions, also utilizing a set of five GM case studies. The participants will also gain an understanding about current and future developments of GMO and how those will challenge current regulations and may require adjustments of new regulations. Finally, participants will learn with a lecture and role plays about the principles of risk communication which are an essential part of risk analyses and risk management in the field of food/feed safety. </w:t>
      </w:r>
    </w:p>
    <w:p w14:paraId="6EED5443" w14:textId="77777777" w:rsidR="00E7391F" w:rsidRPr="00DF1DC7" w:rsidRDefault="00E7391F" w:rsidP="00E7391F">
      <w:pPr>
        <w:ind w:left="112" w:right="109"/>
        <w:jc w:val="both"/>
        <w:rPr>
          <w:rFonts w:ascii="Times New Roman" w:hAnsi="Times New Roman" w:cs="Times New Roman"/>
        </w:rPr>
      </w:pPr>
    </w:p>
    <w:p w14:paraId="21C68122" w14:textId="77777777" w:rsidR="00E7391F" w:rsidRPr="00DF1DC7" w:rsidRDefault="00E7391F" w:rsidP="00E7391F">
      <w:pPr>
        <w:rPr>
          <w:rFonts w:ascii="Times New Roman" w:hAnsi="Times New Roman" w:cs="Times New Roman"/>
          <w:b/>
          <w:bCs/>
        </w:rPr>
      </w:pPr>
      <w:r w:rsidRPr="00DF1DC7">
        <w:rPr>
          <w:rFonts w:ascii="Times New Roman" w:hAnsi="Times New Roman" w:cs="Times New Roman"/>
          <w:b/>
          <w:bCs/>
        </w:rPr>
        <w:t>B. KEY ISSUES</w:t>
      </w:r>
    </w:p>
    <w:p w14:paraId="5754B351" w14:textId="77777777" w:rsidR="00E7391F" w:rsidRPr="00DF1DC7" w:rsidRDefault="00E7391F" w:rsidP="00E7391F">
      <w:pPr>
        <w:ind w:left="112" w:right="113"/>
        <w:jc w:val="both"/>
        <w:rPr>
          <w:rFonts w:ascii="Times New Roman" w:hAnsi="Times New Roman" w:cs="Times New Roman"/>
        </w:rPr>
      </w:pPr>
      <w:r w:rsidRPr="00DF1DC7">
        <w:rPr>
          <w:rFonts w:ascii="Times New Roman" w:hAnsi="Times New Roman" w:cs="Times New Roman"/>
        </w:rPr>
        <w:t>Key</w:t>
      </w:r>
      <w:r w:rsidRPr="00DF1DC7">
        <w:rPr>
          <w:rFonts w:ascii="Times New Roman" w:hAnsi="Times New Roman" w:cs="Times New Roman"/>
          <w:spacing w:val="-9"/>
        </w:rPr>
        <w:t xml:space="preserve"> </w:t>
      </w:r>
      <w:r w:rsidRPr="00DF1DC7">
        <w:rPr>
          <w:rFonts w:ascii="Times New Roman" w:hAnsi="Times New Roman" w:cs="Times New Roman"/>
        </w:rPr>
        <w:t>issues</w:t>
      </w:r>
      <w:r w:rsidRPr="00DF1DC7">
        <w:rPr>
          <w:rFonts w:ascii="Times New Roman" w:hAnsi="Times New Roman" w:cs="Times New Roman"/>
          <w:spacing w:val="-7"/>
        </w:rPr>
        <w:t xml:space="preserve"> </w:t>
      </w:r>
      <w:r w:rsidRPr="00DF1DC7">
        <w:rPr>
          <w:rFonts w:ascii="Times New Roman" w:hAnsi="Times New Roman" w:cs="Times New Roman"/>
        </w:rPr>
        <w:t>that</w:t>
      </w:r>
      <w:r w:rsidRPr="00DF1DC7">
        <w:rPr>
          <w:rFonts w:ascii="Times New Roman" w:hAnsi="Times New Roman" w:cs="Times New Roman"/>
          <w:spacing w:val="-4"/>
        </w:rPr>
        <w:t xml:space="preserve"> </w:t>
      </w:r>
      <w:r w:rsidRPr="00DF1DC7">
        <w:rPr>
          <w:rFonts w:ascii="Times New Roman" w:hAnsi="Times New Roman" w:cs="Times New Roman"/>
        </w:rPr>
        <w:t>have</w:t>
      </w:r>
      <w:r w:rsidRPr="00DF1DC7">
        <w:rPr>
          <w:rFonts w:ascii="Times New Roman" w:hAnsi="Times New Roman" w:cs="Times New Roman"/>
          <w:spacing w:val="-7"/>
        </w:rPr>
        <w:t xml:space="preserve"> </w:t>
      </w:r>
      <w:r w:rsidRPr="00DF1DC7">
        <w:rPr>
          <w:rFonts w:ascii="Times New Roman" w:hAnsi="Times New Roman" w:cs="Times New Roman"/>
        </w:rPr>
        <w:t>been</w:t>
      </w:r>
      <w:r w:rsidRPr="00DF1DC7">
        <w:rPr>
          <w:rFonts w:ascii="Times New Roman" w:hAnsi="Times New Roman" w:cs="Times New Roman"/>
          <w:spacing w:val="-6"/>
        </w:rPr>
        <w:t xml:space="preserve"> </w:t>
      </w:r>
      <w:r w:rsidRPr="00DF1DC7">
        <w:rPr>
          <w:rFonts w:ascii="Times New Roman" w:hAnsi="Times New Roman" w:cs="Times New Roman"/>
        </w:rPr>
        <w:t>taken</w:t>
      </w:r>
      <w:r w:rsidRPr="00DF1DC7">
        <w:rPr>
          <w:rFonts w:ascii="Times New Roman" w:hAnsi="Times New Roman" w:cs="Times New Roman"/>
          <w:spacing w:val="-8"/>
        </w:rPr>
        <w:t xml:space="preserve"> </w:t>
      </w:r>
      <w:r w:rsidRPr="00DF1DC7">
        <w:rPr>
          <w:rFonts w:ascii="Times New Roman" w:hAnsi="Times New Roman" w:cs="Times New Roman"/>
        </w:rPr>
        <w:t>in</w:t>
      </w:r>
      <w:r w:rsidRPr="00DF1DC7">
        <w:rPr>
          <w:rFonts w:ascii="Times New Roman" w:hAnsi="Times New Roman" w:cs="Times New Roman"/>
          <w:spacing w:val="-8"/>
        </w:rPr>
        <w:t xml:space="preserve"> </w:t>
      </w:r>
      <w:r w:rsidRPr="00DF1DC7">
        <w:rPr>
          <w:rFonts w:ascii="Times New Roman" w:hAnsi="Times New Roman" w:cs="Times New Roman"/>
        </w:rPr>
        <w:t>consideration</w:t>
      </w:r>
      <w:r w:rsidRPr="00DF1DC7">
        <w:rPr>
          <w:rFonts w:ascii="Times New Roman" w:hAnsi="Times New Roman" w:cs="Times New Roman"/>
          <w:spacing w:val="-8"/>
        </w:rPr>
        <w:t xml:space="preserve"> </w:t>
      </w:r>
      <w:r w:rsidRPr="00DF1DC7">
        <w:rPr>
          <w:rFonts w:ascii="Times New Roman" w:hAnsi="Times New Roman" w:cs="Times New Roman"/>
        </w:rPr>
        <w:t>for</w:t>
      </w:r>
      <w:r w:rsidRPr="00DF1DC7">
        <w:rPr>
          <w:rFonts w:ascii="Times New Roman" w:hAnsi="Times New Roman" w:cs="Times New Roman"/>
          <w:spacing w:val="-8"/>
        </w:rPr>
        <w:t xml:space="preserve"> </w:t>
      </w:r>
      <w:r w:rsidRPr="00DF1DC7">
        <w:rPr>
          <w:rFonts w:ascii="Times New Roman" w:hAnsi="Times New Roman" w:cs="Times New Roman"/>
        </w:rPr>
        <w:t>the</w:t>
      </w:r>
      <w:r w:rsidRPr="00DF1DC7">
        <w:rPr>
          <w:rFonts w:ascii="Times New Roman" w:hAnsi="Times New Roman" w:cs="Times New Roman"/>
          <w:spacing w:val="-6"/>
        </w:rPr>
        <w:t xml:space="preserve"> </w:t>
      </w:r>
      <w:r w:rsidRPr="00DF1DC7">
        <w:rPr>
          <w:rFonts w:ascii="Times New Roman" w:hAnsi="Times New Roman" w:cs="Times New Roman"/>
        </w:rPr>
        <w:t>preparation</w:t>
      </w:r>
      <w:r w:rsidRPr="00DF1DC7">
        <w:rPr>
          <w:rFonts w:ascii="Times New Roman" w:hAnsi="Times New Roman" w:cs="Times New Roman"/>
          <w:spacing w:val="-8"/>
        </w:rPr>
        <w:t xml:space="preserve"> </w:t>
      </w:r>
      <w:r w:rsidRPr="00DF1DC7">
        <w:rPr>
          <w:rFonts w:ascii="Times New Roman" w:hAnsi="Times New Roman" w:cs="Times New Roman"/>
        </w:rPr>
        <w:t>of</w:t>
      </w:r>
      <w:r w:rsidRPr="00DF1DC7">
        <w:rPr>
          <w:rFonts w:ascii="Times New Roman" w:hAnsi="Times New Roman" w:cs="Times New Roman"/>
          <w:spacing w:val="-8"/>
        </w:rPr>
        <w:t xml:space="preserve"> </w:t>
      </w:r>
      <w:r w:rsidRPr="00DF1DC7">
        <w:rPr>
          <w:rFonts w:ascii="Times New Roman" w:hAnsi="Times New Roman" w:cs="Times New Roman"/>
        </w:rPr>
        <w:t>the</w:t>
      </w:r>
      <w:r w:rsidRPr="00DF1DC7">
        <w:rPr>
          <w:rFonts w:ascii="Times New Roman" w:hAnsi="Times New Roman" w:cs="Times New Roman"/>
          <w:spacing w:val="-7"/>
        </w:rPr>
        <w:t xml:space="preserve"> </w:t>
      </w:r>
      <w:r w:rsidRPr="00DF1DC7">
        <w:rPr>
          <w:rFonts w:ascii="Times New Roman" w:hAnsi="Times New Roman" w:cs="Times New Roman"/>
        </w:rPr>
        <w:t>program</w:t>
      </w:r>
      <w:r w:rsidRPr="00DF1DC7">
        <w:rPr>
          <w:rFonts w:ascii="Times New Roman" w:hAnsi="Times New Roman" w:cs="Times New Roman"/>
          <w:spacing w:val="-7"/>
        </w:rPr>
        <w:t xml:space="preserve"> </w:t>
      </w:r>
      <w:r w:rsidRPr="00DF1DC7">
        <w:rPr>
          <w:rFonts w:ascii="Times New Roman" w:hAnsi="Times New Roman" w:cs="Times New Roman"/>
        </w:rPr>
        <w:t>and</w:t>
      </w:r>
      <w:r w:rsidRPr="00DF1DC7">
        <w:rPr>
          <w:rFonts w:ascii="Times New Roman" w:hAnsi="Times New Roman" w:cs="Times New Roman"/>
          <w:spacing w:val="-7"/>
        </w:rPr>
        <w:t xml:space="preserve"> </w:t>
      </w:r>
      <w:r w:rsidRPr="00DF1DC7">
        <w:rPr>
          <w:rFonts w:ascii="Times New Roman" w:hAnsi="Times New Roman" w:cs="Times New Roman"/>
        </w:rPr>
        <w:t>training</w:t>
      </w:r>
      <w:r w:rsidRPr="00DF1DC7">
        <w:rPr>
          <w:rFonts w:ascii="Times New Roman" w:hAnsi="Times New Roman" w:cs="Times New Roman"/>
          <w:spacing w:val="-7"/>
        </w:rPr>
        <w:t xml:space="preserve"> </w:t>
      </w:r>
      <w:r w:rsidRPr="00DF1DC7">
        <w:rPr>
          <w:rFonts w:ascii="Times New Roman" w:hAnsi="Times New Roman" w:cs="Times New Roman"/>
        </w:rPr>
        <w:t>materials are:</w:t>
      </w:r>
    </w:p>
    <w:p w14:paraId="67700C94" w14:textId="77777777" w:rsidR="00E7391F" w:rsidRPr="00DF1DC7" w:rsidRDefault="00E7391F" w:rsidP="00E7391F">
      <w:pPr>
        <w:numPr>
          <w:ilvl w:val="0"/>
          <w:numId w:val="8"/>
        </w:numPr>
        <w:tabs>
          <w:tab w:val="left" w:pos="832"/>
          <w:tab w:val="left" w:pos="833"/>
        </w:tabs>
        <w:spacing w:line="276" w:lineRule="auto"/>
        <w:ind w:right="113" w:hanging="357"/>
        <w:jc w:val="both"/>
        <w:rPr>
          <w:rFonts w:ascii="Times New Roman" w:hAnsi="Times New Roman" w:cs="Times New Roman"/>
        </w:rPr>
      </w:pPr>
      <w:r w:rsidRPr="00DF1DC7">
        <w:rPr>
          <w:rFonts w:ascii="Times New Roman" w:hAnsi="Times New Roman" w:cs="Times New Roman"/>
        </w:rPr>
        <w:t>Structured four steps approach in risk assessment for genetically modified organisms: Hazard Identification, Hazard characterization, Exposure assessment, Risk characterization</w:t>
      </w:r>
    </w:p>
    <w:p w14:paraId="509F8805" w14:textId="77777777" w:rsidR="00E7391F" w:rsidRPr="00DF1DC7" w:rsidRDefault="00E7391F" w:rsidP="00E7391F">
      <w:pPr>
        <w:numPr>
          <w:ilvl w:val="0"/>
          <w:numId w:val="8"/>
        </w:numPr>
        <w:tabs>
          <w:tab w:val="left" w:pos="832"/>
          <w:tab w:val="left" w:pos="833"/>
        </w:tabs>
        <w:spacing w:line="276" w:lineRule="auto"/>
        <w:ind w:right="113" w:hanging="357"/>
        <w:jc w:val="both"/>
        <w:rPr>
          <w:rFonts w:ascii="Times New Roman" w:hAnsi="Times New Roman" w:cs="Times New Roman"/>
        </w:rPr>
      </w:pPr>
      <w:r w:rsidRPr="00DF1DC7">
        <w:rPr>
          <w:rFonts w:ascii="Times New Roman" w:hAnsi="Times New Roman" w:cs="Times New Roman"/>
        </w:rPr>
        <w:t>Principles and methods of hazard identification and characterization when applied to whole food/feed</w:t>
      </w:r>
    </w:p>
    <w:p w14:paraId="13320422" w14:textId="77777777" w:rsidR="00E7391F" w:rsidRPr="00DF1DC7" w:rsidRDefault="00E7391F" w:rsidP="00E7391F">
      <w:pPr>
        <w:numPr>
          <w:ilvl w:val="0"/>
          <w:numId w:val="9"/>
        </w:numPr>
        <w:tabs>
          <w:tab w:val="left" w:pos="1134"/>
        </w:tabs>
        <w:spacing w:line="276" w:lineRule="auto"/>
        <w:ind w:left="1134" w:right="113" w:hanging="357"/>
        <w:jc w:val="both"/>
        <w:rPr>
          <w:rFonts w:ascii="Times New Roman" w:hAnsi="Times New Roman" w:cs="Times New Roman"/>
        </w:rPr>
      </w:pPr>
      <w:r w:rsidRPr="00DF1DC7">
        <w:rPr>
          <w:rFonts w:ascii="Times New Roman" w:hAnsi="Times New Roman" w:cs="Times New Roman"/>
        </w:rPr>
        <w:t>identification of newly inserted genes and gene products</w:t>
      </w:r>
    </w:p>
    <w:p w14:paraId="00D53771" w14:textId="77777777" w:rsidR="00E7391F" w:rsidRPr="00DF1DC7" w:rsidRDefault="00E7391F" w:rsidP="00E7391F">
      <w:pPr>
        <w:numPr>
          <w:ilvl w:val="0"/>
          <w:numId w:val="9"/>
        </w:numPr>
        <w:tabs>
          <w:tab w:val="left" w:pos="1134"/>
        </w:tabs>
        <w:spacing w:line="276" w:lineRule="auto"/>
        <w:ind w:left="1134" w:right="113" w:hanging="357"/>
        <w:jc w:val="both"/>
        <w:rPr>
          <w:rFonts w:ascii="Times New Roman" w:hAnsi="Times New Roman" w:cs="Times New Roman"/>
        </w:rPr>
      </w:pPr>
      <w:r w:rsidRPr="00DF1DC7">
        <w:rPr>
          <w:rFonts w:ascii="Times New Roman" w:hAnsi="Times New Roman" w:cs="Times New Roman"/>
        </w:rPr>
        <w:t>toxicity and allergenicity assessment</w:t>
      </w:r>
    </w:p>
    <w:p w14:paraId="0EBC882D" w14:textId="77777777" w:rsidR="00E7391F" w:rsidRPr="00DF1DC7" w:rsidRDefault="00E7391F" w:rsidP="00E7391F">
      <w:pPr>
        <w:numPr>
          <w:ilvl w:val="0"/>
          <w:numId w:val="9"/>
        </w:numPr>
        <w:tabs>
          <w:tab w:val="left" w:pos="1134"/>
        </w:tabs>
        <w:spacing w:line="276" w:lineRule="auto"/>
        <w:ind w:left="1134" w:right="113" w:hanging="357"/>
        <w:jc w:val="both"/>
        <w:rPr>
          <w:rFonts w:ascii="Times New Roman" w:hAnsi="Times New Roman" w:cs="Times New Roman"/>
        </w:rPr>
      </w:pPr>
      <w:r w:rsidRPr="00DF1DC7">
        <w:rPr>
          <w:rFonts w:ascii="Times New Roman" w:hAnsi="Times New Roman" w:cs="Times New Roman"/>
        </w:rPr>
        <w:t>nutritional assessments</w:t>
      </w:r>
    </w:p>
    <w:p w14:paraId="71C0DA92" w14:textId="77777777" w:rsidR="00E7391F" w:rsidRPr="00DF1DC7" w:rsidRDefault="00E7391F" w:rsidP="00E7391F">
      <w:pPr>
        <w:numPr>
          <w:ilvl w:val="0"/>
          <w:numId w:val="9"/>
        </w:numPr>
        <w:tabs>
          <w:tab w:val="left" w:pos="1134"/>
        </w:tabs>
        <w:spacing w:line="276" w:lineRule="auto"/>
        <w:ind w:left="1134" w:right="113" w:hanging="357"/>
        <w:jc w:val="both"/>
        <w:rPr>
          <w:rFonts w:ascii="Times New Roman" w:hAnsi="Times New Roman" w:cs="Times New Roman"/>
        </w:rPr>
      </w:pPr>
      <w:r w:rsidRPr="00DF1DC7">
        <w:rPr>
          <w:rFonts w:ascii="Times New Roman" w:hAnsi="Times New Roman" w:cs="Times New Roman"/>
        </w:rPr>
        <w:t xml:space="preserve">feeding studies </w:t>
      </w:r>
    </w:p>
    <w:p w14:paraId="0E8E0F89" w14:textId="77777777" w:rsidR="00E7391F" w:rsidRPr="00DF1DC7" w:rsidRDefault="00E7391F" w:rsidP="00E7391F">
      <w:pPr>
        <w:numPr>
          <w:ilvl w:val="0"/>
          <w:numId w:val="9"/>
        </w:numPr>
        <w:tabs>
          <w:tab w:val="left" w:pos="1134"/>
        </w:tabs>
        <w:spacing w:line="276" w:lineRule="auto"/>
        <w:ind w:left="1134" w:right="113" w:hanging="357"/>
        <w:jc w:val="both"/>
        <w:rPr>
          <w:rFonts w:ascii="Times New Roman" w:hAnsi="Times New Roman" w:cs="Times New Roman"/>
        </w:rPr>
      </w:pPr>
      <w:r w:rsidRPr="00DF1DC7">
        <w:rPr>
          <w:rFonts w:ascii="Times New Roman" w:hAnsi="Times New Roman" w:cs="Times New Roman"/>
        </w:rPr>
        <w:t>intended vs. unintended effects</w:t>
      </w:r>
    </w:p>
    <w:p w14:paraId="7AF6B9A2" w14:textId="77777777" w:rsidR="00E7391F" w:rsidRPr="00DF1DC7" w:rsidRDefault="00E7391F" w:rsidP="00E7391F">
      <w:pPr>
        <w:numPr>
          <w:ilvl w:val="0"/>
          <w:numId w:val="8"/>
        </w:numPr>
        <w:tabs>
          <w:tab w:val="left" w:pos="832"/>
          <w:tab w:val="left" w:pos="833"/>
        </w:tabs>
        <w:spacing w:line="276" w:lineRule="auto"/>
        <w:ind w:right="113" w:hanging="357"/>
        <w:jc w:val="both"/>
        <w:rPr>
          <w:rFonts w:ascii="Times New Roman" w:hAnsi="Times New Roman" w:cs="Times New Roman"/>
        </w:rPr>
      </w:pPr>
      <w:r w:rsidRPr="00DF1DC7">
        <w:rPr>
          <w:rFonts w:ascii="Times New Roman" w:hAnsi="Times New Roman" w:cs="Times New Roman"/>
        </w:rPr>
        <w:t>Uncertainty and variability</w:t>
      </w:r>
    </w:p>
    <w:p w14:paraId="663C64E6" w14:textId="77777777" w:rsidR="00E7391F" w:rsidRPr="00DF1DC7" w:rsidRDefault="00E7391F" w:rsidP="00E7391F">
      <w:pPr>
        <w:numPr>
          <w:ilvl w:val="0"/>
          <w:numId w:val="8"/>
        </w:numPr>
        <w:tabs>
          <w:tab w:val="left" w:pos="832"/>
          <w:tab w:val="left" w:pos="833"/>
        </w:tabs>
        <w:spacing w:line="276" w:lineRule="auto"/>
        <w:ind w:right="113" w:hanging="357"/>
        <w:jc w:val="both"/>
        <w:rPr>
          <w:rFonts w:ascii="Times New Roman" w:hAnsi="Times New Roman" w:cs="Times New Roman"/>
        </w:rPr>
      </w:pPr>
      <w:r w:rsidRPr="00DF1DC7">
        <w:rPr>
          <w:rFonts w:ascii="Times New Roman" w:hAnsi="Times New Roman" w:cs="Times New Roman"/>
        </w:rPr>
        <w:t>Weight-of-evidence approach</w:t>
      </w:r>
    </w:p>
    <w:p w14:paraId="35F7BEDF" w14:textId="77777777" w:rsidR="00E7391F" w:rsidRPr="00DF1DC7" w:rsidRDefault="00E7391F" w:rsidP="00E7391F">
      <w:pPr>
        <w:numPr>
          <w:ilvl w:val="0"/>
          <w:numId w:val="8"/>
        </w:numPr>
        <w:tabs>
          <w:tab w:val="left" w:pos="832"/>
          <w:tab w:val="left" w:pos="833"/>
        </w:tabs>
        <w:spacing w:line="276" w:lineRule="auto"/>
        <w:ind w:right="113" w:hanging="357"/>
        <w:jc w:val="both"/>
        <w:rPr>
          <w:rFonts w:ascii="Times New Roman" w:hAnsi="Times New Roman" w:cs="Times New Roman"/>
        </w:rPr>
      </w:pPr>
      <w:r w:rsidRPr="00DF1DC7">
        <w:rPr>
          <w:rFonts w:ascii="Times New Roman" w:hAnsi="Times New Roman" w:cs="Times New Roman"/>
        </w:rPr>
        <w:t>Risk mitigation</w:t>
      </w:r>
    </w:p>
    <w:p w14:paraId="7C623964" w14:textId="77777777" w:rsidR="00E7391F" w:rsidRPr="00DF1DC7" w:rsidRDefault="00E7391F" w:rsidP="00E7391F">
      <w:pPr>
        <w:numPr>
          <w:ilvl w:val="0"/>
          <w:numId w:val="8"/>
        </w:numPr>
        <w:tabs>
          <w:tab w:val="left" w:pos="832"/>
          <w:tab w:val="left" w:pos="833"/>
        </w:tabs>
        <w:spacing w:line="276" w:lineRule="auto"/>
        <w:ind w:right="113" w:hanging="357"/>
        <w:jc w:val="both"/>
        <w:rPr>
          <w:rFonts w:ascii="Times New Roman" w:hAnsi="Times New Roman" w:cs="Times New Roman"/>
        </w:rPr>
      </w:pPr>
      <w:r w:rsidRPr="00DF1DC7">
        <w:rPr>
          <w:rFonts w:ascii="Times New Roman" w:hAnsi="Times New Roman" w:cs="Times New Roman"/>
        </w:rPr>
        <w:t xml:space="preserve">Post-market monitoring </w:t>
      </w:r>
    </w:p>
    <w:p w14:paraId="5F409D00" w14:textId="77777777" w:rsidR="00E7391F" w:rsidRPr="00DF1DC7" w:rsidRDefault="00E7391F" w:rsidP="00E7391F">
      <w:pPr>
        <w:numPr>
          <w:ilvl w:val="0"/>
          <w:numId w:val="8"/>
        </w:numPr>
        <w:tabs>
          <w:tab w:val="left" w:pos="832"/>
          <w:tab w:val="left" w:pos="833"/>
        </w:tabs>
        <w:spacing w:line="276" w:lineRule="auto"/>
        <w:ind w:right="113" w:hanging="357"/>
        <w:jc w:val="both"/>
        <w:rPr>
          <w:rFonts w:ascii="Times New Roman" w:hAnsi="Times New Roman" w:cs="Times New Roman"/>
        </w:rPr>
      </w:pPr>
      <w:r w:rsidRPr="00DF1DC7">
        <w:rPr>
          <w:rFonts w:ascii="Times New Roman" w:hAnsi="Times New Roman" w:cs="Times New Roman"/>
        </w:rPr>
        <w:t>Environmental risk assessment (ERA) of GMOs</w:t>
      </w:r>
    </w:p>
    <w:p w14:paraId="4CD3E396" w14:textId="77777777" w:rsidR="00E7391F" w:rsidRPr="00DF1DC7" w:rsidRDefault="00E7391F" w:rsidP="00E7391F">
      <w:pPr>
        <w:numPr>
          <w:ilvl w:val="0"/>
          <w:numId w:val="8"/>
        </w:numPr>
        <w:tabs>
          <w:tab w:val="left" w:pos="832"/>
          <w:tab w:val="left" w:pos="833"/>
        </w:tabs>
        <w:spacing w:line="276" w:lineRule="auto"/>
        <w:ind w:right="113" w:hanging="357"/>
        <w:jc w:val="both"/>
        <w:rPr>
          <w:rFonts w:ascii="Times New Roman" w:hAnsi="Times New Roman" w:cs="Times New Roman"/>
        </w:rPr>
      </w:pPr>
      <w:r w:rsidRPr="00DF1DC7">
        <w:rPr>
          <w:rFonts w:ascii="Times New Roman" w:hAnsi="Times New Roman" w:cs="Times New Roman"/>
        </w:rPr>
        <w:t>Post-market environmental monitoring</w:t>
      </w:r>
    </w:p>
    <w:p w14:paraId="77CEE27B" w14:textId="77777777" w:rsidR="00E7391F" w:rsidRPr="00DF1DC7" w:rsidRDefault="00E7391F" w:rsidP="00E7391F">
      <w:pPr>
        <w:numPr>
          <w:ilvl w:val="0"/>
          <w:numId w:val="8"/>
        </w:numPr>
        <w:tabs>
          <w:tab w:val="left" w:pos="832"/>
          <w:tab w:val="left" w:pos="833"/>
        </w:tabs>
        <w:spacing w:line="276" w:lineRule="auto"/>
        <w:ind w:right="113" w:hanging="357"/>
        <w:jc w:val="both"/>
        <w:rPr>
          <w:rFonts w:ascii="Times New Roman" w:hAnsi="Times New Roman" w:cs="Times New Roman"/>
        </w:rPr>
      </w:pPr>
      <w:r w:rsidRPr="00DF1DC7">
        <w:rPr>
          <w:rFonts w:ascii="Times New Roman" w:hAnsi="Times New Roman" w:cs="Times New Roman"/>
        </w:rPr>
        <w:t>New molecular breeding techniques (RNAi, CRISPR/Cas) and their challenges for risk assessments</w:t>
      </w:r>
    </w:p>
    <w:p w14:paraId="56D38597" w14:textId="77777777" w:rsidR="00E7391F" w:rsidRPr="00DF1DC7" w:rsidRDefault="00E7391F" w:rsidP="00E7391F">
      <w:pPr>
        <w:numPr>
          <w:ilvl w:val="0"/>
          <w:numId w:val="8"/>
        </w:numPr>
        <w:tabs>
          <w:tab w:val="left" w:pos="832"/>
          <w:tab w:val="left" w:pos="833"/>
        </w:tabs>
        <w:spacing w:line="276" w:lineRule="auto"/>
        <w:ind w:right="113" w:hanging="357"/>
        <w:jc w:val="both"/>
        <w:rPr>
          <w:rFonts w:ascii="Times New Roman" w:hAnsi="Times New Roman" w:cs="Times New Roman"/>
        </w:rPr>
      </w:pPr>
      <w:r w:rsidRPr="00DF1DC7">
        <w:rPr>
          <w:rFonts w:ascii="Times New Roman" w:hAnsi="Times New Roman" w:cs="Times New Roman"/>
        </w:rPr>
        <w:t>Synthetic biology</w:t>
      </w:r>
    </w:p>
    <w:p w14:paraId="0BB8C3E8" w14:textId="77777777" w:rsidR="00E7391F" w:rsidRPr="00DF1DC7" w:rsidRDefault="00E7391F" w:rsidP="00E7391F">
      <w:pPr>
        <w:numPr>
          <w:ilvl w:val="0"/>
          <w:numId w:val="8"/>
        </w:numPr>
        <w:tabs>
          <w:tab w:val="left" w:pos="832"/>
          <w:tab w:val="left" w:pos="833"/>
        </w:tabs>
        <w:spacing w:line="276" w:lineRule="auto"/>
        <w:ind w:right="113" w:hanging="357"/>
        <w:jc w:val="both"/>
        <w:rPr>
          <w:rFonts w:ascii="Times New Roman" w:hAnsi="Times New Roman" w:cs="Times New Roman"/>
        </w:rPr>
      </w:pPr>
      <w:r w:rsidRPr="00DF1DC7">
        <w:rPr>
          <w:rFonts w:ascii="Times New Roman" w:hAnsi="Times New Roman" w:cs="Times New Roman"/>
        </w:rPr>
        <w:t>GM plants, microorganisms, animals (vertebrates) and insects</w:t>
      </w:r>
    </w:p>
    <w:p w14:paraId="4A404AC9" w14:textId="77777777" w:rsidR="00E7391F" w:rsidRPr="00DF1DC7" w:rsidRDefault="00E7391F" w:rsidP="00E7391F">
      <w:pPr>
        <w:numPr>
          <w:ilvl w:val="0"/>
          <w:numId w:val="8"/>
        </w:numPr>
        <w:tabs>
          <w:tab w:val="left" w:pos="832"/>
          <w:tab w:val="left" w:pos="833"/>
        </w:tabs>
        <w:spacing w:line="276" w:lineRule="auto"/>
        <w:ind w:right="113" w:hanging="357"/>
        <w:jc w:val="both"/>
        <w:rPr>
          <w:rFonts w:ascii="Times New Roman" w:hAnsi="Times New Roman" w:cs="Times New Roman"/>
        </w:rPr>
      </w:pPr>
      <w:r w:rsidRPr="00DF1DC7">
        <w:rPr>
          <w:rFonts w:ascii="Times New Roman" w:hAnsi="Times New Roman" w:cs="Times New Roman"/>
        </w:rPr>
        <w:t>Omics as a new toolbox in risk assessment</w:t>
      </w:r>
    </w:p>
    <w:p w14:paraId="1F81E101" w14:textId="77777777" w:rsidR="00E7391F" w:rsidRPr="00DF1DC7" w:rsidRDefault="00E7391F" w:rsidP="00E7391F">
      <w:pPr>
        <w:numPr>
          <w:ilvl w:val="0"/>
          <w:numId w:val="8"/>
        </w:numPr>
        <w:tabs>
          <w:tab w:val="left" w:pos="832"/>
          <w:tab w:val="left" w:pos="833"/>
        </w:tabs>
        <w:spacing w:line="276" w:lineRule="auto"/>
        <w:ind w:right="113" w:hanging="357"/>
        <w:jc w:val="both"/>
        <w:rPr>
          <w:rFonts w:ascii="Times New Roman" w:hAnsi="Times New Roman" w:cs="Times New Roman"/>
        </w:rPr>
      </w:pPr>
      <w:r w:rsidRPr="00DF1DC7">
        <w:rPr>
          <w:rFonts w:ascii="Times New Roman" w:hAnsi="Times New Roman" w:cs="Times New Roman"/>
        </w:rPr>
        <w:t xml:space="preserve">Risk communication </w:t>
      </w:r>
    </w:p>
    <w:p w14:paraId="54A1B0FD" w14:textId="77777777" w:rsidR="00E7391F" w:rsidRPr="00DF1DC7" w:rsidRDefault="00E7391F" w:rsidP="00E7391F">
      <w:pPr>
        <w:ind w:right="113"/>
        <w:rPr>
          <w:rFonts w:ascii="Times New Roman" w:hAnsi="Times New Roman" w:cs="Times New Roman"/>
        </w:rPr>
      </w:pPr>
    </w:p>
    <w:p w14:paraId="5A0FBAA4" w14:textId="77777777" w:rsidR="00E7391F" w:rsidRPr="00DF1DC7" w:rsidRDefault="00E7391F" w:rsidP="00E7391F">
      <w:pPr>
        <w:ind w:right="113"/>
        <w:rPr>
          <w:rFonts w:ascii="Times New Roman" w:hAnsi="Times New Roman" w:cs="Times New Roman"/>
        </w:rPr>
      </w:pPr>
    </w:p>
    <w:p w14:paraId="28781287" w14:textId="77777777" w:rsidR="00E7391F" w:rsidRPr="00DF1DC7" w:rsidRDefault="00E7391F" w:rsidP="00E7391F">
      <w:pPr>
        <w:rPr>
          <w:rFonts w:ascii="Times New Roman" w:hAnsi="Times New Roman" w:cs="Times New Roman"/>
          <w:b/>
          <w:bCs/>
        </w:rPr>
      </w:pPr>
      <w:r w:rsidRPr="00DF1DC7">
        <w:rPr>
          <w:rFonts w:ascii="Times New Roman" w:hAnsi="Times New Roman" w:cs="Times New Roman"/>
          <w:b/>
          <w:bCs/>
        </w:rPr>
        <w:t>C. CONTENTS OF THE TRAINING COURSE</w:t>
      </w:r>
    </w:p>
    <w:p w14:paraId="216B7C91" w14:textId="77777777" w:rsidR="00E7391F" w:rsidRPr="00DF1DC7" w:rsidRDefault="00E7391F" w:rsidP="00E7391F">
      <w:pPr>
        <w:ind w:right="113"/>
        <w:jc w:val="both"/>
        <w:rPr>
          <w:rFonts w:ascii="Times New Roman" w:hAnsi="Times New Roman" w:cs="Times New Roman"/>
          <w:b/>
        </w:rPr>
      </w:pPr>
    </w:p>
    <w:p w14:paraId="33969101" w14:textId="77777777" w:rsidR="00E7391F" w:rsidRPr="00DF1DC7" w:rsidRDefault="00E7391F" w:rsidP="00E7391F">
      <w:pPr>
        <w:ind w:right="113"/>
        <w:jc w:val="both"/>
        <w:rPr>
          <w:rFonts w:ascii="Times New Roman" w:hAnsi="Times New Roman" w:cs="Times New Roman"/>
          <w:b/>
        </w:rPr>
      </w:pPr>
      <w:r w:rsidRPr="00DF1DC7">
        <w:rPr>
          <w:rFonts w:ascii="Times New Roman" w:hAnsi="Times New Roman" w:cs="Times New Roman"/>
          <w:b/>
        </w:rPr>
        <w:t>TOPIC 1 INTRODUCTION TO THE RISK ASSESSMENT IN GMOs</w:t>
      </w:r>
    </w:p>
    <w:p w14:paraId="3245B466" w14:textId="77777777" w:rsidR="00E7391F" w:rsidRPr="00DF1DC7" w:rsidRDefault="00E7391F" w:rsidP="00E7391F">
      <w:pPr>
        <w:ind w:right="113"/>
        <w:jc w:val="both"/>
        <w:rPr>
          <w:rFonts w:ascii="Times New Roman" w:hAnsi="Times New Roman" w:cs="Times New Roman"/>
          <w:b/>
        </w:rPr>
      </w:pPr>
    </w:p>
    <w:p w14:paraId="37266926" w14:textId="77777777" w:rsidR="00E7391F" w:rsidRPr="00DF1DC7" w:rsidRDefault="00E7391F" w:rsidP="00E7391F">
      <w:pPr>
        <w:ind w:right="113"/>
        <w:jc w:val="both"/>
        <w:rPr>
          <w:rFonts w:ascii="Times New Roman" w:hAnsi="Times New Roman" w:cs="Times New Roman"/>
          <w:b/>
          <w:i/>
        </w:rPr>
      </w:pPr>
      <w:r w:rsidRPr="00DF1DC7">
        <w:rPr>
          <w:rFonts w:ascii="Times New Roman" w:hAnsi="Times New Roman" w:cs="Times New Roman"/>
          <w:b/>
          <w:i/>
        </w:rPr>
        <w:t>1.1 Introduction to risk assessment in GMOs and derived food and feed products</w:t>
      </w:r>
    </w:p>
    <w:p w14:paraId="579CA434" w14:textId="77777777" w:rsidR="00E7391F" w:rsidRPr="00DF1DC7" w:rsidRDefault="00E7391F" w:rsidP="00E7391F">
      <w:pPr>
        <w:ind w:right="113"/>
        <w:jc w:val="both"/>
        <w:rPr>
          <w:rFonts w:ascii="Times New Roman" w:hAnsi="Times New Roman" w:cs="Times New Roman"/>
          <w:i/>
        </w:rPr>
      </w:pPr>
    </w:p>
    <w:p w14:paraId="2F545115"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Module Description</w:t>
      </w:r>
    </w:p>
    <w:p w14:paraId="50B76593" w14:textId="77777777" w:rsidR="00E7391F" w:rsidRPr="00DF1DC7" w:rsidRDefault="00E7391F" w:rsidP="00E7391F">
      <w:pPr>
        <w:numPr>
          <w:ilvl w:val="0"/>
          <w:numId w:val="31"/>
        </w:numPr>
        <w:spacing w:line="276" w:lineRule="auto"/>
        <w:ind w:right="113"/>
        <w:jc w:val="both"/>
        <w:rPr>
          <w:rFonts w:ascii="Times New Roman" w:hAnsi="Times New Roman" w:cs="Times New Roman"/>
        </w:rPr>
      </w:pPr>
      <w:r w:rsidRPr="00DF1DC7">
        <w:rPr>
          <w:rFonts w:ascii="Times New Roman" w:hAnsi="Times New Roman" w:cs="Times New Roman"/>
        </w:rPr>
        <w:lastRenderedPageBreak/>
        <w:t>Risk analysis principle on food safety according to the Codex Alimentarius and its implementation in the EU legal framework [Reg. EC 178/2002, etc.]: division of competences between RA and risk management</w:t>
      </w:r>
    </w:p>
    <w:p w14:paraId="26C0952A" w14:textId="77777777" w:rsidR="00E7391F" w:rsidRPr="00DF1DC7" w:rsidRDefault="00E7391F" w:rsidP="00E7391F">
      <w:pPr>
        <w:numPr>
          <w:ilvl w:val="0"/>
          <w:numId w:val="31"/>
        </w:numPr>
        <w:spacing w:line="276" w:lineRule="auto"/>
        <w:ind w:right="113"/>
        <w:jc w:val="both"/>
        <w:rPr>
          <w:rFonts w:ascii="Times New Roman" w:hAnsi="Times New Roman" w:cs="Times New Roman"/>
        </w:rPr>
      </w:pPr>
      <w:r w:rsidRPr="00DF1DC7">
        <w:rPr>
          <w:rFonts w:ascii="Times New Roman" w:hAnsi="Times New Roman" w:cs="Times New Roman"/>
        </w:rPr>
        <w:t>How to deal with the outcome of the risk assessment (RA) of GMOs according to the EU and international legal framework? [Directive 2001/18/EC; Reg. (EC) 1829/2003; EFSA guidance documents on RA of food and feed from GM plant and on the environmental risk assessment of GM plant]</w:t>
      </w:r>
    </w:p>
    <w:p w14:paraId="45274127" w14:textId="77777777" w:rsidR="00E7391F" w:rsidRPr="00DF1DC7" w:rsidRDefault="00E7391F" w:rsidP="00E7391F">
      <w:pPr>
        <w:numPr>
          <w:ilvl w:val="0"/>
          <w:numId w:val="31"/>
        </w:numPr>
        <w:spacing w:line="276" w:lineRule="auto"/>
        <w:ind w:right="113"/>
        <w:jc w:val="both"/>
        <w:rPr>
          <w:rFonts w:ascii="Times New Roman" w:hAnsi="Times New Roman" w:cs="Times New Roman"/>
        </w:rPr>
      </w:pPr>
      <w:r w:rsidRPr="00DF1DC7">
        <w:rPr>
          <w:rFonts w:ascii="Times New Roman" w:hAnsi="Times New Roman" w:cs="Times New Roman"/>
        </w:rPr>
        <w:t>Risk analysis of GMOs as an implementation of Precautionary Principle</w:t>
      </w:r>
    </w:p>
    <w:p w14:paraId="0DFB474B" w14:textId="77777777" w:rsidR="00E7391F" w:rsidRPr="00DF1DC7" w:rsidRDefault="00E7391F" w:rsidP="00E7391F">
      <w:pPr>
        <w:numPr>
          <w:ilvl w:val="0"/>
          <w:numId w:val="31"/>
        </w:numPr>
        <w:spacing w:line="276" w:lineRule="auto"/>
        <w:ind w:right="113"/>
        <w:jc w:val="both"/>
        <w:rPr>
          <w:rFonts w:ascii="Times New Roman" w:hAnsi="Times New Roman" w:cs="Times New Roman"/>
        </w:rPr>
      </w:pPr>
      <w:r w:rsidRPr="00DF1DC7">
        <w:rPr>
          <w:rFonts w:ascii="Times New Roman" w:hAnsi="Times New Roman" w:cs="Times New Roman"/>
        </w:rPr>
        <w:t xml:space="preserve">Overview </w:t>
      </w:r>
      <w:proofErr w:type="gramStart"/>
      <w:r w:rsidRPr="00DF1DC7">
        <w:rPr>
          <w:rFonts w:ascii="Times New Roman" w:hAnsi="Times New Roman" w:cs="Times New Roman"/>
        </w:rPr>
        <w:t>on</w:t>
      </w:r>
      <w:proofErr w:type="gramEnd"/>
      <w:r w:rsidRPr="00DF1DC7">
        <w:rPr>
          <w:rFonts w:ascii="Times New Roman" w:hAnsi="Times New Roman" w:cs="Times New Roman"/>
        </w:rPr>
        <w:t xml:space="preserve"> GM plants and analysis of recent relevant EFSA opinions on the matter: identifying issues unique to their risk assessment</w:t>
      </w:r>
    </w:p>
    <w:p w14:paraId="7BEABEB7" w14:textId="77777777" w:rsidR="00E7391F" w:rsidRPr="00DF1DC7" w:rsidRDefault="00E7391F" w:rsidP="00E7391F">
      <w:pPr>
        <w:ind w:right="113"/>
        <w:jc w:val="both"/>
        <w:rPr>
          <w:rFonts w:ascii="Times New Roman" w:hAnsi="Times New Roman" w:cs="Times New Roman"/>
        </w:rPr>
      </w:pPr>
    </w:p>
    <w:p w14:paraId="77A374B4"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Key concepts, information and messages for this module</w:t>
      </w:r>
    </w:p>
    <w:p w14:paraId="7C6708EE" w14:textId="2A5951AB"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Risk analysis has three major components: risk assessment, risk management and risk communication. These components interact with each other, though the actors involved tend to be well separated by legal provisions, especially in Europe. Regarding the risk assessment of GMOs, contained uses and deliberate releases into the environment - for research and for the placing on the market - follow different norms and procedures. Altogether, the European directives and regulations on the deliberate release of GMOs in the environment should be regarded as an expression of the precautionary principle, as an inspiring principle of the European environmental law. The precautionary principle aims at dealing with scientific uncertainties, as raised by emerging technologies like molecular breeding techniques, and organizes feedback loops between risk management and risk assessment, via surveillance and post-market monitoring plans. In Europe, harmonization of risk assessment was ensured by the creation of the European Food Safety Authority, which works in cooperation with the Competent Authorities of Member States, in a complex and still evolving scheme which will be described.</w:t>
      </w:r>
    </w:p>
    <w:p w14:paraId="4DD05A25" w14:textId="77777777" w:rsidR="00E7391F" w:rsidRPr="00DF1DC7" w:rsidRDefault="00E7391F" w:rsidP="00E7391F">
      <w:pPr>
        <w:ind w:right="113"/>
        <w:jc w:val="both"/>
        <w:rPr>
          <w:rFonts w:ascii="Times New Roman" w:hAnsi="Times New Roman" w:cs="Times New Roman"/>
        </w:rPr>
      </w:pPr>
    </w:p>
    <w:p w14:paraId="4D1F19D4" w14:textId="77777777" w:rsidR="00E7391F" w:rsidRPr="00DF1DC7" w:rsidRDefault="00E7391F" w:rsidP="00E7391F">
      <w:pPr>
        <w:ind w:right="113"/>
        <w:jc w:val="both"/>
        <w:rPr>
          <w:rFonts w:ascii="Times New Roman" w:hAnsi="Times New Roman" w:cs="Times New Roman"/>
          <w:b/>
          <w:i/>
        </w:rPr>
      </w:pPr>
      <w:r w:rsidRPr="00DF1DC7">
        <w:rPr>
          <w:rFonts w:ascii="Times New Roman" w:hAnsi="Times New Roman" w:cs="Times New Roman"/>
          <w:b/>
          <w:i/>
        </w:rPr>
        <w:t>1.2 Overview of techniques for genetically modifying organisms</w:t>
      </w:r>
    </w:p>
    <w:p w14:paraId="3D2EB26E" w14:textId="77777777" w:rsidR="00E7391F" w:rsidRPr="00DF1DC7" w:rsidRDefault="00E7391F" w:rsidP="00E7391F">
      <w:pPr>
        <w:ind w:right="113"/>
        <w:jc w:val="both"/>
        <w:rPr>
          <w:rFonts w:ascii="Times New Roman" w:hAnsi="Times New Roman" w:cs="Times New Roman"/>
        </w:rPr>
      </w:pPr>
    </w:p>
    <w:p w14:paraId="43800CB0" w14:textId="77777777" w:rsidR="00E7391F" w:rsidRPr="00DF1DC7" w:rsidRDefault="00E7391F" w:rsidP="00E7391F">
      <w:pPr>
        <w:ind w:right="113"/>
        <w:jc w:val="both"/>
        <w:rPr>
          <w:rFonts w:ascii="Times New Roman" w:hAnsi="Times New Roman" w:cs="Times New Roman"/>
          <w:u w:val="single"/>
        </w:rPr>
      </w:pPr>
      <w:r w:rsidRPr="00DF1DC7">
        <w:rPr>
          <w:rFonts w:ascii="Times New Roman" w:hAnsi="Times New Roman" w:cs="Times New Roman"/>
          <w:b/>
          <w:bCs/>
        </w:rPr>
        <w:t>Module Description</w:t>
      </w:r>
    </w:p>
    <w:p w14:paraId="227396E7" w14:textId="77777777" w:rsidR="00E7391F" w:rsidRPr="00DF1DC7" w:rsidRDefault="00E7391F" w:rsidP="00E7391F">
      <w:pPr>
        <w:numPr>
          <w:ilvl w:val="0"/>
          <w:numId w:val="32"/>
        </w:numPr>
        <w:spacing w:line="276" w:lineRule="auto"/>
        <w:ind w:right="113"/>
        <w:jc w:val="both"/>
        <w:rPr>
          <w:rFonts w:ascii="Times New Roman" w:hAnsi="Times New Roman" w:cs="Times New Roman"/>
        </w:rPr>
      </w:pPr>
      <w:r w:rsidRPr="00DF1DC7">
        <w:rPr>
          <w:rFonts w:ascii="Times New Roman" w:hAnsi="Times New Roman" w:cs="Times New Roman"/>
        </w:rPr>
        <w:t xml:space="preserve">Introduction to molecular breeding techniques (trans- and </w:t>
      </w:r>
      <w:proofErr w:type="spellStart"/>
      <w:r w:rsidRPr="00DF1DC7">
        <w:rPr>
          <w:rFonts w:ascii="Times New Roman" w:hAnsi="Times New Roman" w:cs="Times New Roman"/>
        </w:rPr>
        <w:t>cisgenesis</w:t>
      </w:r>
      <w:proofErr w:type="spellEnd"/>
      <w:r w:rsidRPr="00DF1DC7">
        <w:rPr>
          <w:rFonts w:ascii="Times New Roman" w:hAnsi="Times New Roman" w:cs="Times New Roman"/>
        </w:rPr>
        <w:t>, gene stacking, gene editing and gene drive, synthetic biology)</w:t>
      </w:r>
    </w:p>
    <w:p w14:paraId="4770E306" w14:textId="77777777" w:rsidR="00E7391F" w:rsidRPr="00DF1DC7" w:rsidRDefault="00E7391F" w:rsidP="00E7391F">
      <w:pPr>
        <w:numPr>
          <w:ilvl w:val="0"/>
          <w:numId w:val="32"/>
        </w:numPr>
        <w:spacing w:line="276" w:lineRule="auto"/>
        <w:ind w:right="113"/>
        <w:jc w:val="both"/>
        <w:rPr>
          <w:rFonts w:ascii="Times New Roman" w:hAnsi="Times New Roman" w:cs="Times New Roman"/>
        </w:rPr>
      </w:pPr>
      <w:r w:rsidRPr="00DF1DC7">
        <w:rPr>
          <w:rFonts w:ascii="Times New Roman" w:hAnsi="Times New Roman" w:cs="Times New Roman"/>
        </w:rPr>
        <w:t>Genetic transformation methods</w:t>
      </w:r>
    </w:p>
    <w:p w14:paraId="50C2457B" w14:textId="77777777" w:rsidR="00E7391F" w:rsidRPr="00DF1DC7" w:rsidRDefault="00E7391F" w:rsidP="00E7391F">
      <w:pPr>
        <w:numPr>
          <w:ilvl w:val="0"/>
          <w:numId w:val="32"/>
        </w:numPr>
        <w:spacing w:line="276" w:lineRule="auto"/>
        <w:ind w:right="113"/>
        <w:jc w:val="both"/>
        <w:rPr>
          <w:rFonts w:ascii="Times New Roman" w:hAnsi="Times New Roman" w:cs="Times New Roman"/>
        </w:rPr>
      </w:pPr>
      <w:r w:rsidRPr="00DF1DC7">
        <w:rPr>
          <w:rFonts w:ascii="Times New Roman" w:hAnsi="Times New Roman" w:cs="Times New Roman"/>
        </w:rPr>
        <w:t xml:space="preserve">Plants genetically modified in their nucleus or in plastids </w:t>
      </w:r>
    </w:p>
    <w:p w14:paraId="47F05387" w14:textId="77777777" w:rsidR="00E7391F" w:rsidRPr="00DF1DC7" w:rsidRDefault="00E7391F" w:rsidP="00E7391F">
      <w:pPr>
        <w:numPr>
          <w:ilvl w:val="0"/>
          <w:numId w:val="32"/>
        </w:numPr>
        <w:spacing w:line="276" w:lineRule="auto"/>
        <w:ind w:right="113"/>
        <w:jc w:val="both"/>
        <w:rPr>
          <w:rFonts w:ascii="Times New Roman" w:hAnsi="Times New Roman" w:cs="Times New Roman"/>
        </w:rPr>
      </w:pPr>
      <w:r w:rsidRPr="00DF1DC7">
        <w:rPr>
          <w:rFonts w:ascii="Times New Roman" w:hAnsi="Times New Roman" w:cs="Times New Roman"/>
        </w:rPr>
        <w:t>Controlling the expression of transgenes and the location of transgene products in the plant</w:t>
      </w:r>
    </w:p>
    <w:p w14:paraId="69C145B2" w14:textId="77777777" w:rsidR="00E7391F" w:rsidRPr="00DF1DC7" w:rsidRDefault="00E7391F" w:rsidP="00E7391F">
      <w:pPr>
        <w:ind w:right="113"/>
        <w:jc w:val="both"/>
        <w:rPr>
          <w:rFonts w:ascii="Times New Roman" w:hAnsi="Times New Roman" w:cs="Times New Roman"/>
        </w:rPr>
      </w:pPr>
    </w:p>
    <w:p w14:paraId="369BADD5"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Key concepts, information and messages for this module</w:t>
      </w:r>
    </w:p>
    <w:p w14:paraId="010F0195" w14:textId="7BF74282"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 xml:space="preserve">GM organisms can be generated with different techniques. Most GM plants under cultivation are produced by inserting different genes cloned from other organisms into the plant chromosome. Different techniques can be used to achieve this </w:t>
      </w:r>
      <w:proofErr w:type="gramStart"/>
      <w:r w:rsidRPr="00DF1DC7">
        <w:rPr>
          <w:rFonts w:ascii="Times New Roman" w:hAnsi="Times New Roman" w:cs="Times New Roman"/>
        </w:rPr>
        <w:t>transfer</w:t>
      </w:r>
      <w:proofErr w:type="gramEnd"/>
      <w:r w:rsidRPr="00DF1DC7">
        <w:rPr>
          <w:rFonts w:ascii="Times New Roman" w:hAnsi="Times New Roman" w:cs="Times New Roman"/>
        </w:rPr>
        <w:t xml:space="preserve"> and such techniques may impact risk assessment, e.g. by the left-over of antibiotic resistance genes of rudimentary DNA sequences with identity of bacteria. Depending on the technique </w:t>
      </w:r>
      <w:proofErr w:type="gramStart"/>
      <w:r w:rsidRPr="00DF1DC7">
        <w:rPr>
          <w:rFonts w:ascii="Times New Roman" w:hAnsi="Times New Roman" w:cs="Times New Roman"/>
        </w:rPr>
        <w:t>actually used</w:t>
      </w:r>
      <w:proofErr w:type="gramEnd"/>
      <w:r w:rsidRPr="00DF1DC7">
        <w:rPr>
          <w:rFonts w:ascii="Times New Roman" w:hAnsi="Times New Roman" w:cs="Times New Roman"/>
        </w:rPr>
        <w:t xml:space="preserve"> for </w:t>
      </w:r>
      <w:proofErr w:type="gramStart"/>
      <w:r w:rsidRPr="00DF1DC7">
        <w:rPr>
          <w:rFonts w:ascii="Times New Roman" w:hAnsi="Times New Roman" w:cs="Times New Roman"/>
        </w:rPr>
        <w:t>the genetic</w:t>
      </w:r>
      <w:proofErr w:type="gramEnd"/>
      <w:r w:rsidRPr="00DF1DC7">
        <w:rPr>
          <w:rFonts w:ascii="Times New Roman" w:hAnsi="Times New Roman" w:cs="Times New Roman"/>
        </w:rPr>
        <w:t xml:space="preserve"> modification, the organism will be regulated as a GMO in the sense of the EU law or not. Participants will gain knowledge about the different techniques and how this may affect the data requirements for risk assessment of the corresponding organisms.   </w:t>
      </w:r>
    </w:p>
    <w:p w14:paraId="37BC558B" w14:textId="77777777" w:rsidR="00E7391F" w:rsidRPr="00DF1DC7" w:rsidRDefault="00E7391F" w:rsidP="00E7391F">
      <w:pPr>
        <w:ind w:right="113"/>
        <w:jc w:val="both"/>
        <w:rPr>
          <w:rFonts w:ascii="Times New Roman" w:hAnsi="Times New Roman" w:cs="Times New Roman"/>
          <w:b/>
          <w:i/>
        </w:rPr>
      </w:pPr>
    </w:p>
    <w:p w14:paraId="4F2A99FA" w14:textId="77777777" w:rsidR="00E7391F" w:rsidRPr="00DF1DC7" w:rsidRDefault="00E7391F" w:rsidP="00E7391F">
      <w:pPr>
        <w:ind w:right="113"/>
        <w:jc w:val="both"/>
        <w:rPr>
          <w:rFonts w:ascii="Times New Roman" w:hAnsi="Times New Roman" w:cs="Times New Roman"/>
          <w:b/>
          <w:i/>
        </w:rPr>
      </w:pPr>
      <w:r w:rsidRPr="00DF1DC7">
        <w:rPr>
          <w:rFonts w:ascii="Times New Roman" w:hAnsi="Times New Roman" w:cs="Times New Roman"/>
          <w:b/>
          <w:i/>
        </w:rPr>
        <w:t>1.4 Introduction into the four basic steps of risk assessment</w:t>
      </w:r>
    </w:p>
    <w:p w14:paraId="3061E104" w14:textId="77777777" w:rsidR="00E7391F" w:rsidRPr="00DF1DC7" w:rsidRDefault="00E7391F" w:rsidP="00E7391F">
      <w:pPr>
        <w:ind w:right="113"/>
        <w:jc w:val="both"/>
        <w:rPr>
          <w:rFonts w:ascii="Times New Roman" w:hAnsi="Times New Roman" w:cs="Times New Roman"/>
        </w:rPr>
      </w:pPr>
    </w:p>
    <w:p w14:paraId="36021E16"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Module Description</w:t>
      </w:r>
    </w:p>
    <w:p w14:paraId="0A48FE59" w14:textId="77777777" w:rsidR="00E7391F" w:rsidRPr="00DF1DC7" w:rsidRDefault="00E7391F" w:rsidP="00E7391F">
      <w:pPr>
        <w:numPr>
          <w:ilvl w:val="0"/>
          <w:numId w:val="10"/>
        </w:numPr>
        <w:spacing w:line="276" w:lineRule="auto"/>
        <w:ind w:right="113"/>
        <w:rPr>
          <w:rFonts w:ascii="Times New Roman" w:hAnsi="Times New Roman" w:cs="Times New Roman"/>
        </w:rPr>
      </w:pPr>
      <w:r w:rsidRPr="00DF1DC7">
        <w:rPr>
          <w:rFonts w:ascii="Times New Roman" w:hAnsi="Times New Roman" w:cs="Times New Roman"/>
        </w:rPr>
        <w:t>Risk assessment is the scientific evaluation of known or potential adverse health effects in consequence of human exposure to foodborne hazards. The process consists of the following steps:</w:t>
      </w:r>
      <w:r w:rsidRPr="00DF1DC7">
        <w:rPr>
          <w:rFonts w:ascii="Times New Roman" w:hAnsi="Times New Roman" w:cs="Times New Roman"/>
        </w:rPr>
        <w:br/>
        <w:t>(1) Hazard identification: identification of known or potential health effects connected with an agent</w:t>
      </w:r>
      <w:r w:rsidRPr="00DF1DC7">
        <w:rPr>
          <w:rFonts w:ascii="Times New Roman" w:hAnsi="Times New Roman" w:cs="Times New Roman"/>
        </w:rPr>
        <w:br/>
      </w:r>
      <w:r w:rsidRPr="00DF1DC7">
        <w:rPr>
          <w:rFonts w:ascii="Times New Roman" w:hAnsi="Times New Roman" w:cs="Times New Roman"/>
        </w:rPr>
        <w:lastRenderedPageBreak/>
        <w:t>(2) Hazard characterization: qualitative and/or quantitative evaluation of the adverse effects associated with agents, which may be present in food and a dose-response assessment if the data is obtainable</w:t>
      </w:r>
      <w:r w:rsidRPr="00DF1DC7">
        <w:rPr>
          <w:rFonts w:ascii="Times New Roman" w:hAnsi="Times New Roman" w:cs="Times New Roman"/>
        </w:rPr>
        <w:br/>
        <w:t>(3) Exposure assessment: qualitative and/or quantitative evaluation of the degree of intake likely to occur</w:t>
      </w:r>
      <w:r w:rsidRPr="00DF1DC7">
        <w:rPr>
          <w:rFonts w:ascii="Times New Roman" w:hAnsi="Times New Roman" w:cs="Times New Roman"/>
        </w:rPr>
        <w:br/>
        <w:t>(4) Risk characterization: integration of hazard identification, hazard characterization and exposure assessment into an estimation of the adverse effects likely to occur in a given population.</w:t>
      </w:r>
    </w:p>
    <w:p w14:paraId="2D525355" w14:textId="77777777" w:rsidR="00E7391F" w:rsidRPr="00DF1DC7" w:rsidRDefault="00E7391F" w:rsidP="00E7391F">
      <w:pPr>
        <w:numPr>
          <w:ilvl w:val="0"/>
          <w:numId w:val="10"/>
        </w:numPr>
        <w:spacing w:line="276" w:lineRule="auto"/>
        <w:ind w:right="113"/>
        <w:rPr>
          <w:rFonts w:ascii="Times New Roman" w:hAnsi="Times New Roman" w:cs="Times New Roman"/>
        </w:rPr>
      </w:pPr>
      <w:r w:rsidRPr="00DF1DC7">
        <w:rPr>
          <w:rFonts w:ascii="Times New Roman" w:hAnsi="Times New Roman" w:cs="Times New Roman"/>
        </w:rPr>
        <w:t xml:space="preserve">The risk assessment of GM food/feed is characterized by an assessment of a whole food or of a component thereof relative to the appropriate conventional counterpart </w:t>
      </w:r>
      <w:proofErr w:type="gramStart"/>
      <w:r w:rsidRPr="00DF1DC7">
        <w:rPr>
          <w:rFonts w:ascii="Times New Roman" w:hAnsi="Times New Roman" w:cs="Times New Roman"/>
        </w:rPr>
        <w:t>taking into account</w:t>
      </w:r>
      <w:proofErr w:type="gramEnd"/>
      <w:r w:rsidRPr="00DF1DC7">
        <w:rPr>
          <w:rFonts w:ascii="Times New Roman" w:hAnsi="Times New Roman" w:cs="Times New Roman"/>
        </w:rPr>
        <w:t xml:space="preserve"> both intended and unintended effects, identifying new or altered hazards, identifying changes in key nutrients relevant to human health.</w:t>
      </w:r>
    </w:p>
    <w:p w14:paraId="4A53A3CB" w14:textId="77777777" w:rsidR="00E7391F" w:rsidRPr="00DF1DC7" w:rsidRDefault="00E7391F" w:rsidP="00E7391F">
      <w:pPr>
        <w:ind w:right="113"/>
        <w:jc w:val="both"/>
        <w:rPr>
          <w:rFonts w:ascii="Times New Roman" w:hAnsi="Times New Roman" w:cs="Times New Roman"/>
        </w:rPr>
      </w:pPr>
    </w:p>
    <w:p w14:paraId="05BF7A44"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Key concepts, information and messages for this module</w:t>
      </w:r>
    </w:p>
    <w:p w14:paraId="1DC23C2D"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The risk analysis process for GM food/feed is consistent with the Codex Working Principles for Risk Analysis. Risk assessment aims to identify whether a hazard, nutritional or other safety concern is present, and if present, to collect information on its nature and severity. The risk assessment includes a comparison between the GM food/feed and its conventional counterpart focusing on determination of similarities and differences (comparative approach). If a new or changed hazard, nutritional or other safety concern is recognized, the risk associated with is characterized to decide its relevance to human health.</w:t>
      </w:r>
    </w:p>
    <w:p w14:paraId="3F8B4A09" w14:textId="77777777" w:rsidR="00E7391F" w:rsidRDefault="00E7391F" w:rsidP="00E7391F">
      <w:pPr>
        <w:ind w:right="113"/>
        <w:jc w:val="both"/>
        <w:rPr>
          <w:rFonts w:ascii="Times New Roman" w:hAnsi="Times New Roman" w:cs="Times New Roman"/>
        </w:rPr>
      </w:pPr>
    </w:p>
    <w:p w14:paraId="7192F429" w14:textId="77777777" w:rsidR="00E7391F" w:rsidRPr="00DF1DC7" w:rsidRDefault="00E7391F" w:rsidP="00E7391F">
      <w:pPr>
        <w:spacing w:after="120" w:line="288" w:lineRule="auto"/>
        <w:jc w:val="both"/>
        <w:rPr>
          <w:rFonts w:ascii="Times New Roman" w:hAnsi="Times New Roman" w:cs="Times New Roman"/>
          <w:b/>
          <w:bCs/>
        </w:rPr>
      </w:pPr>
      <w:r w:rsidRPr="00DF1DC7">
        <w:rPr>
          <w:rFonts w:ascii="Times New Roman" w:hAnsi="Times New Roman" w:cs="Times New Roman"/>
          <w:b/>
          <w:bCs/>
        </w:rPr>
        <w:t>QUESTIONS AND ANSWERS: TOPIC 1</w:t>
      </w:r>
    </w:p>
    <w:p w14:paraId="4952339D" w14:textId="1CD803E7" w:rsidR="00E7391F" w:rsidRDefault="00E7391F" w:rsidP="00E7391F">
      <w:pPr>
        <w:ind w:right="113"/>
        <w:jc w:val="both"/>
        <w:rPr>
          <w:rFonts w:ascii="Times New Roman" w:hAnsi="Times New Roman" w:cs="Times New Roman"/>
          <w:b/>
          <w:bCs/>
          <w:i/>
          <w:iCs/>
        </w:rPr>
      </w:pPr>
      <w:r w:rsidRPr="00DF1DC7">
        <w:rPr>
          <w:rFonts w:ascii="Times New Roman" w:hAnsi="Times New Roman" w:cs="Times New Roman"/>
          <w:b/>
          <w:bCs/>
          <w:i/>
          <w:iCs/>
        </w:rPr>
        <w:t xml:space="preserve">Question 1: </w:t>
      </w:r>
      <w:r w:rsidRPr="00E7391F">
        <w:rPr>
          <w:rFonts w:ascii="Times New Roman" w:hAnsi="Times New Roman" w:cs="Times New Roman"/>
          <w:b/>
          <w:bCs/>
          <w:i/>
          <w:iCs/>
        </w:rPr>
        <w:t>What are the usual steps and time frames regardin</w:t>
      </w:r>
      <w:r>
        <w:rPr>
          <w:rFonts w:ascii="Times New Roman" w:hAnsi="Times New Roman" w:cs="Times New Roman"/>
          <w:b/>
          <w:bCs/>
          <w:i/>
          <w:iCs/>
        </w:rPr>
        <w:t>g</w:t>
      </w:r>
      <w:r w:rsidRPr="00E7391F">
        <w:rPr>
          <w:rFonts w:ascii="Times New Roman" w:hAnsi="Times New Roman" w:cs="Times New Roman"/>
          <w:b/>
          <w:bCs/>
          <w:i/>
          <w:iCs/>
        </w:rPr>
        <w:t xml:space="preserve"> authorization procedures (especially in the food and feed sector)</w:t>
      </w:r>
      <w:r>
        <w:rPr>
          <w:rFonts w:ascii="Times New Roman" w:hAnsi="Times New Roman" w:cs="Times New Roman"/>
          <w:b/>
          <w:bCs/>
          <w:i/>
          <w:iCs/>
        </w:rPr>
        <w:t>?</w:t>
      </w:r>
    </w:p>
    <w:p w14:paraId="60208579" w14:textId="77777777" w:rsidR="00E7391F" w:rsidRDefault="00E7391F" w:rsidP="00E7391F">
      <w:pPr>
        <w:ind w:right="113"/>
        <w:jc w:val="both"/>
        <w:rPr>
          <w:rFonts w:ascii="Times New Roman" w:hAnsi="Times New Roman" w:cs="Times New Roman"/>
          <w:b/>
          <w:bCs/>
          <w:i/>
          <w:iCs/>
        </w:rPr>
      </w:pPr>
    </w:p>
    <w:p w14:paraId="2B0B2573" w14:textId="77777777" w:rsidR="00E7391F" w:rsidRPr="00E7391F" w:rsidRDefault="00E7391F" w:rsidP="00E7391F">
      <w:pPr>
        <w:jc w:val="both"/>
        <w:rPr>
          <w:rFonts w:ascii="Times New Roman" w:hAnsi="Times New Roman" w:cs="Times New Roman"/>
          <w:lang w:val="nl-NL"/>
        </w:rPr>
      </w:pPr>
      <w:r w:rsidRPr="00E7391F">
        <w:rPr>
          <w:rFonts w:ascii="Times New Roman" w:hAnsi="Times New Roman" w:cs="Times New Roman"/>
          <w:lang w:val="nl-NL"/>
        </w:rPr>
        <w:t xml:space="preserve">Please refer to the EFSA web site </w:t>
      </w:r>
      <w:r>
        <w:fldChar w:fldCharType="begin"/>
      </w:r>
      <w:r>
        <w:instrText>HYPERLINK "https://ec.europa.eu/food/plant/gmo/authorisation/decision_making_process_en"</w:instrText>
      </w:r>
      <w:r>
        <w:fldChar w:fldCharType="separate"/>
      </w:r>
      <w:r w:rsidRPr="00E7391F">
        <w:rPr>
          <w:rStyle w:val="Hyperlink"/>
          <w:rFonts w:ascii="Times New Roman" w:hAnsi="Times New Roman" w:cs="Times New Roman"/>
          <w:lang w:val="nl-NL"/>
        </w:rPr>
        <w:t>https://ec.europa.eu/food/plant/gmo/authorisation/decision_making_process_en</w:t>
      </w:r>
      <w:r>
        <w:rPr>
          <w:rStyle w:val="Hyperlink"/>
          <w:rFonts w:ascii="Times New Roman" w:hAnsi="Times New Roman" w:cs="Times New Roman"/>
          <w:lang w:val="nl-NL"/>
        </w:rPr>
        <w:fldChar w:fldCharType="end"/>
      </w:r>
      <w:r w:rsidRPr="00E7391F">
        <w:rPr>
          <w:rFonts w:ascii="Times New Roman" w:hAnsi="Times New Roman" w:cs="Times New Roman"/>
          <w:lang w:val="nl-NL"/>
        </w:rPr>
        <w:t xml:space="preserve"> </w:t>
      </w:r>
    </w:p>
    <w:p w14:paraId="65A87814" w14:textId="77777777" w:rsidR="00E7391F" w:rsidRPr="00E7391F" w:rsidRDefault="00E7391F" w:rsidP="00E7391F">
      <w:pPr>
        <w:jc w:val="both"/>
        <w:rPr>
          <w:rFonts w:ascii="Times New Roman" w:hAnsi="Times New Roman" w:cs="Times New Roman"/>
          <w:lang w:val="nl-NL"/>
        </w:rPr>
      </w:pPr>
      <w:r w:rsidRPr="00E7391F">
        <w:rPr>
          <w:rFonts w:ascii="Times New Roman" w:hAnsi="Times New Roman" w:cs="Times New Roman"/>
          <w:lang w:val="nl-NL"/>
        </w:rPr>
        <w:t>describing the procedure with indications of time line. It is worth noting that ‘stop-the-clock’ mechanisms are used when new questions are sent to the applicant, giving them extra-time for generating data and answering the questions.</w:t>
      </w:r>
    </w:p>
    <w:p w14:paraId="30D308F3" w14:textId="77777777" w:rsidR="00E7391F" w:rsidRDefault="00E7391F" w:rsidP="00E7391F">
      <w:pPr>
        <w:ind w:right="113"/>
        <w:jc w:val="both"/>
        <w:rPr>
          <w:rFonts w:ascii="Times New Roman" w:hAnsi="Times New Roman" w:cs="Times New Roman"/>
          <w:b/>
          <w:bCs/>
          <w:i/>
          <w:iCs/>
          <w:lang w:val="nl-NL"/>
        </w:rPr>
      </w:pPr>
    </w:p>
    <w:p w14:paraId="7E57BD5D" w14:textId="60069BE1" w:rsidR="00E7391F" w:rsidRPr="00E7391F" w:rsidRDefault="00E7391F" w:rsidP="00E7391F">
      <w:pPr>
        <w:ind w:right="113"/>
        <w:jc w:val="both"/>
        <w:rPr>
          <w:rFonts w:ascii="Times New Roman" w:hAnsi="Times New Roman" w:cs="Times New Roman"/>
          <w:b/>
          <w:bCs/>
          <w:i/>
          <w:iCs/>
          <w:lang w:val="nl-NL"/>
        </w:rPr>
      </w:pPr>
      <w:r w:rsidRPr="00DF1DC7">
        <w:rPr>
          <w:rFonts w:ascii="Times New Roman" w:hAnsi="Times New Roman" w:cs="Times New Roman"/>
          <w:b/>
          <w:bCs/>
          <w:i/>
          <w:iCs/>
        </w:rPr>
        <w:t xml:space="preserve">Question </w:t>
      </w:r>
      <w:r>
        <w:rPr>
          <w:rFonts w:ascii="Times New Roman" w:hAnsi="Times New Roman" w:cs="Times New Roman"/>
          <w:b/>
          <w:bCs/>
          <w:i/>
          <w:iCs/>
        </w:rPr>
        <w:t>2</w:t>
      </w:r>
      <w:r w:rsidRPr="00DF1DC7">
        <w:rPr>
          <w:rFonts w:ascii="Times New Roman" w:hAnsi="Times New Roman" w:cs="Times New Roman"/>
          <w:b/>
          <w:bCs/>
          <w:i/>
          <w:iCs/>
        </w:rPr>
        <w:t xml:space="preserve">: </w:t>
      </w:r>
      <w:r w:rsidRPr="00E7391F">
        <w:rPr>
          <w:rFonts w:ascii="Times New Roman" w:hAnsi="Times New Roman" w:cs="Times New Roman"/>
          <w:b/>
          <w:bCs/>
          <w:i/>
          <w:iCs/>
        </w:rPr>
        <w:t xml:space="preserve">Comparative </w:t>
      </w:r>
      <w:proofErr w:type="gramStart"/>
      <w:r w:rsidRPr="00E7391F">
        <w:rPr>
          <w:rFonts w:ascii="Times New Roman" w:hAnsi="Times New Roman" w:cs="Times New Roman"/>
          <w:b/>
          <w:bCs/>
          <w:i/>
          <w:iCs/>
        </w:rPr>
        <w:t>analysis :</w:t>
      </w:r>
      <w:proofErr w:type="gramEnd"/>
      <w:r w:rsidRPr="00E7391F">
        <w:rPr>
          <w:rFonts w:ascii="Times New Roman" w:hAnsi="Times New Roman" w:cs="Times New Roman"/>
          <w:b/>
          <w:bCs/>
          <w:i/>
          <w:iCs/>
        </w:rPr>
        <w:t xml:space="preserve"> in the difference between GMOs and non GMOs do we take into account also the interaction between new proteins and the </w:t>
      </w:r>
      <w:proofErr w:type="gramStart"/>
      <w:r w:rsidRPr="00E7391F">
        <w:rPr>
          <w:rFonts w:ascii="Times New Roman" w:hAnsi="Times New Roman" w:cs="Times New Roman"/>
          <w:b/>
          <w:bCs/>
          <w:i/>
          <w:iCs/>
        </w:rPr>
        <w:t>proteins already present</w:t>
      </w:r>
      <w:proofErr w:type="gramEnd"/>
      <w:r w:rsidRPr="00E7391F">
        <w:rPr>
          <w:rFonts w:ascii="Times New Roman" w:hAnsi="Times New Roman" w:cs="Times New Roman"/>
          <w:b/>
          <w:bCs/>
          <w:i/>
          <w:iCs/>
        </w:rPr>
        <w:t>?</w:t>
      </w:r>
    </w:p>
    <w:p w14:paraId="3FD6F6D5" w14:textId="77777777" w:rsidR="00E7391F" w:rsidRPr="00E7391F" w:rsidRDefault="00E7391F" w:rsidP="00E7391F">
      <w:pPr>
        <w:ind w:right="113"/>
        <w:jc w:val="both"/>
        <w:rPr>
          <w:rFonts w:ascii="Times New Roman" w:hAnsi="Times New Roman" w:cs="Times New Roman"/>
          <w:b/>
          <w:bCs/>
          <w:i/>
          <w:iCs/>
        </w:rPr>
      </w:pPr>
    </w:p>
    <w:p w14:paraId="529F17FE" w14:textId="4CC50C34" w:rsidR="00E7391F" w:rsidRPr="00E7391F" w:rsidRDefault="00E7391F" w:rsidP="00E7391F">
      <w:pPr>
        <w:jc w:val="both"/>
        <w:rPr>
          <w:rFonts w:ascii="Times New Roman" w:hAnsi="Times New Roman" w:cs="Times New Roman"/>
          <w:lang w:val="nl-NL"/>
        </w:rPr>
      </w:pPr>
      <w:r w:rsidRPr="00E7391F">
        <w:rPr>
          <w:rFonts w:ascii="Times New Roman" w:hAnsi="Times New Roman" w:cs="Times New Roman"/>
          <w:lang w:val="nl-NL"/>
        </w:rPr>
        <w:t xml:space="preserve">This question aims </w:t>
      </w:r>
      <w:r>
        <w:rPr>
          <w:rFonts w:ascii="Times New Roman" w:hAnsi="Times New Roman" w:cs="Times New Roman"/>
          <w:lang w:val="nl-NL"/>
        </w:rPr>
        <w:t>at</w:t>
      </w:r>
      <w:r w:rsidRPr="00E7391F">
        <w:rPr>
          <w:rFonts w:ascii="Times New Roman" w:hAnsi="Times New Roman" w:cs="Times New Roman"/>
          <w:lang w:val="nl-NL"/>
        </w:rPr>
        <w:t xml:space="preserve"> hav</w:t>
      </w:r>
      <w:r>
        <w:rPr>
          <w:rFonts w:ascii="Times New Roman" w:hAnsi="Times New Roman" w:cs="Times New Roman"/>
          <w:lang w:val="nl-NL"/>
        </w:rPr>
        <w:t>ing</w:t>
      </w:r>
      <w:r w:rsidRPr="00E7391F">
        <w:rPr>
          <w:rFonts w:ascii="Times New Roman" w:hAnsi="Times New Roman" w:cs="Times New Roman"/>
          <w:lang w:val="nl-NL"/>
        </w:rPr>
        <w:t xml:space="preserve"> more details on the approach used for the comparative assessment of new proteins. </w:t>
      </w:r>
      <w:r>
        <w:rPr>
          <w:rFonts w:ascii="Times New Roman" w:hAnsi="Times New Roman" w:cs="Times New Roman"/>
          <w:lang w:val="nl-NL"/>
        </w:rPr>
        <w:t>T</w:t>
      </w:r>
      <w:r w:rsidRPr="00E7391F">
        <w:rPr>
          <w:rFonts w:ascii="Times New Roman" w:hAnsi="Times New Roman" w:cs="Times New Roman"/>
          <w:lang w:val="nl-NL"/>
        </w:rPr>
        <w:t>his evaluation is performed taking into consideration the interaction of the new protein with the metabolic pathways of the plant. Furthermore</w:t>
      </w:r>
      <w:r>
        <w:rPr>
          <w:rFonts w:ascii="Times New Roman" w:hAnsi="Times New Roman" w:cs="Times New Roman"/>
          <w:lang w:val="nl-NL"/>
        </w:rPr>
        <w:t xml:space="preserve">, </w:t>
      </w:r>
      <w:r w:rsidRPr="00E7391F">
        <w:rPr>
          <w:rFonts w:ascii="Times New Roman" w:hAnsi="Times New Roman" w:cs="Times New Roman"/>
          <w:lang w:val="nl-NL"/>
        </w:rPr>
        <w:t xml:space="preserve">more detailed on these aspects  is provided by the relevant presentations </w:t>
      </w:r>
      <w:r>
        <w:rPr>
          <w:rFonts w:ascii="Times New Roman" w:hAnsi="Times New Roman" w:cs="Times New Roman"/>
          <w:lang w:val="nl-NL"/>
        </w:rPr>
        <w:t xml:space="preserve">2.1.2 </w:t>
      </w:r>
      <w:r w:rsidRPr="00E7391F">
        <w:rPr>
          <w:rFonts w:ascii="Times New Roman" w:hAnsi="Times New Roman" w:cs="Times New Roman"/>
          <w:lang w:val="nl-NL"/>
        </w:rPr>
        <w:t>on Comparative assessment, Toxicity and allergenicity assessments and Nutritional assessments of food/feed products derived from GM plants.</w:t>
      </w:r>
    </w:p>
    <w:p w14:paraId="4B6D38B0" w14:textId="77777777" w:rsidR="00E7391F" w:rsidRDefault="00E7391F" w:rsidP="00E7391F">
      <w:pPr>
        <w:ind w:right="113"/>
        <w:jc w:val="both"/>
        <w:rPr>
          <w:rFonts w:ascii="Times New Roman" w:hAnsi="Times New Roman" w:cs="Times New Roman"/>
          <w:b/>
          <w:bCs/>
          <w:i/>
          <w:iCs/>
        </w:rPr>
      </w:pPr>
    </w:p>
    <w:p w14:paraId="5DA4243E" w14:textId="77777777" w:rsidR="00E7391F" w:rsidRPr="00DF1DC7" w:rsidRDefault="00E7391F" w:rsidP="00E7391F">
      <w:pPr>
        <w:ind w:right="113"/>
        <w:jc w:val="both"/>
        <w:rPr>
          <w:rFonts w:ascii="Times New Roman" w:hAnsi="Times New Roman" w:cs="Times New Roman"/>
          <w:b/>
        </w:rPr>
      </w:pPr>
    </w:p>
    <w:p w14:paraId="7D0F4AB7" w14:textId="77777777" w:rsidR="00E7391F" w:rsidRPr="00DF1DC7" w:rsidRDefault="00E7391F" w:rsidP="00E7391F">
      <w:pPr>
        <w:ind w:right="113"/>
        <w:jc w:val="both"/>
        <w:rPr>
          <w:rFonts w:ascii="Times New Roman" w:hAnsi="Times New Roman" w:cs="Times New Roman"/>
          <w:b/>
        </w:rPr>
      </w:pPr>
      <w:r w:rsidRPr="00DF1DC7">
        <w:rPr>
          <w:rFonts w:ascii="Times New Roman" w:hAnsi="Times New Roman" w:cs="Times New Roman"/>
          <w:b/>
        </w:rPr>
        <w:t>TOPIC 2 HAZARD IDENTIFICATION</w:t>
      </w:r>
    </w:p>
    <w:p w14:paraId="4EB259C6" w14:textId="77777777" w:rsidR="00E7391F" w:rsidRPr="00DF1DC7" w:rsidRDefault="00E7391F" w:rsidP="00E7391F">
      <w:pPr>
        <w:ind w:right="113"/>
        <w:jc w:val="both"/>
        <w:rPr>
          <w:rFonts w:ascii="Times New Roman" w:hAnsi="Times New Roman" w:cs="Times New Roman"/>
        </w:rPr>
      </w:pPr>
    </w:p>
    <w:p w14:paraId="2B2ACE2F" w14:textId="77777777" w:rsidR="00E7391F" w:rsidRPr="00DF1DC7" w:rsidRDefault="00E7391F" w:rsidP="00E7391F">
      <w:pPr>
        <w:ind w:right="113"/>
        <w:jc w:val="both"/>
        <w:rPr>
          <w:rFonts w:ascii="Times New Roman" w:hAnsi="Times New Roman" w:cs="Times New Roman"/>
          <w:b/>
          <w:i/>
        </w:rPr>
      </w:pPr>
      <w:r w:rsidRPr="00DF1DC7">
        <w:rPr>
          <w:rFonts w:ascii="Times New Roman" w:hAnsi="Times New Roman" w:cs="Times New Roman"/>
          <w:b/>
          <w:i/>
        </w:rPr>
        <w:t>2.1 Molecular characterization and comparative approach</w:t>
      </w:r>
    </w:p>
    <w:p w14:paraId="24349EF8" w14:textId="77777777" w:rsidR="00E7391F" w:rsidRPr="00DF1DC7" w:rsidRDefault="00E7391F" w:rsidP="00E7391F">
      <w:pPr>
        <w:ind w:right="113"/>
        <w:jc w:val="both"/>
        <w:rPr>
          <w:rFonts w:ascii="Times New Roman" w:hAnsi="Times New Roman" w:cs="Times New Roman"/>
          <w:b/>
        </w:rPr>
      </w:pPr>
    </w:p>
    <w:p w14:paraId="11C344EC" w14:textId="77777777" w:rsidR="00E7391F" w:rsidRPr="00DF1DC7" w:rsidRDefault="00E7391F" w:rsidP="00E7391F">
      <w:pPr>
        <w:ind w:left="284" w:right="113"/>
        <w:jc w:val="both"/>
        <w:rPr>
          <w:rFonts w:ascii="Times New Roman" w:hAnsi="Times New Roman" w:cs="Times New Roman"/>
        </w:rPr>
      </w:pPr>
      <w:r w:rsidRPr="00DF1DC7">
        <w:rPr>
          <w:rFonts w:ascii="Times New Roman" w:hAnsi="Times New Roman" w:cs="Times New Roman"/>
        </w:rPr>
        <w:t>2.1.1 Molecular characterization: genetic elements and their biological functions</w:t>
      </w:r>
    </w:p>
    <w:p w14:paraId="0B37C763" w14:textId="77777777" w:rsidR="00E7391F" w:rsidRPr="00DF1DC7" w:rsidRDefault="00E7391F" w:rsidP="00E7391F">
      <w:pPr>
        <w:ind w:right="113"/>
        <w:jc w:val="both"/>
        <w:rPr>
          <w:rFonts w:ascii="Times New Roman" w:hAnsi="Times New Roman" w:cs="Times New Roman"/>
          <w:b/>
        </w:rPr>
      </w:pPr>
    </w:p>
    <w:p w14:paraId="75E8D689"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Module description</w:t>
      </w:r>
    </w:p>
    <w:p w14:paraId="007B411B" w14:textId="77777777" w:rsidR="00E7391F" w:rsidRPr="00DF1DC7" w:rsidRDefault="00E7391F" w:rsidP="00E7391F">
      <w:pPr>
        <w:numPr>
          <w:ilvl w:val="0"/>
          <w:numId w:val="11"/>
        </w:numPr>
        <w:spacing w:line="276" w:lineRule="auto"/>
        <w:ind w:right="113"/>
        <w:jc w:val="both"/>
        <w:rPr>
          <w:rFonts w:ascii="Times New Roman" w:hAnsi="Times New Roman" w:cs="Times New Roman"/>
        </w:rPr>
      </w:pPr>
      <w:r w:rsidRPr="00DF1DC7">
        <w:rPr>
          <w:rFonts w:ascii="Times New Roman" w:hAnsi="Times New Roman" w:cs="Times New Roman"/>
        </w:rPr>
        <w:t xml:space="preserve">Providing data on the structure and expression of the insert(s) and on the stability of the intended trait(s) </w:t>
      </w:r>
      <w:proofErr w:type="gramStart"/>
      <w:r w:rsidRPr="00DF1DC7">
        <w:rPr>
          <w:rFonts w:ascii="Times New Roman" w:hAnsi="Times New Roman" w:cs="Times New Roman"/>
        </w:rPr>
        <w:t>in order to</w:t>
      </w:r>
      <w:proofErr w:type="gramEnd"/>
      <w:r w:rsidRPr="00DF1DC7">
        <w:rPr>
          <w:rFonts w:ascii="Times New Roman" w:hAnsi="Times New Roman" w:cs="Times New Roman"/>
        </w:rPr>
        <w:t xml:space="preserve"> assess whether genetic modification raises any issues regarding the potential for producing new toxins or allergens</w:t>
      </w:r>
    </w:p>
    <w:p w14:paraId="137D5BB0" w14:textId="77777777" w:rsidR="00E7391F" w:rsidRPr="00DF1DC7" w:rsidRDefault="00E7391F" w:rsidP="00E7391F">
      <w:pPr>
        <w:ind w:right="113"/>
        <w:jc w:val="both"/>
        <w:rPr>
          <w:rFonts w:ascii="Times New Roman" w:hAnsi="Times New Roman" w:cs="Times New Roman"/>
        </w:rPr>
      </w:pPr>
    </w:p>
    <w:p w14:paraId="4B332F3A"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Key concepts, information and messages for this module</w:t>
      </w:r>
    </w:p>
    <w:p w14:paraId="05A7A392"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 xml:space="preserve">The participants will learn what kind of information is legally required on the genetic modification, and how applicants include such information into dossiers submitted to EFSA. They will gain the skill to distinguish </w:t>
      </w:r>
      <w:proofErr w:type="gramStart"/>
      <w:r w:rsidRPr="00DF1DC7">
        <w:rPr>
          <w:rFonts w:ascii="Times New Roman" w:hAnsi="Times New Roman" w:cs="Times New Roman"/>
        </w:rPr>
        <w:t>complete</w:t>
      </w:r>
      <w:proofErr w:type="gramEnd"/>
      <w:r w:rsidRPr="00DF1DC7">
        <w:rPr>
          <w:rFonts w:ascii="Times New Roman" w:hAnsi="Times New Roman" w:cs="Times New Roman"/>
        </w:rPr>
        <w:t xml:space="preserve"> from incomplete information. Starting from well-established cases on transgenic organisms, the participants will evaluate whether and how the data requirements should be adapted to more recent molecular techniques of DNA modification, like gene editing with CRISPR/Cas9.</w:t>
      </w:r>
    </w:p>
    <w:p w14:paraId="0B3ACB98" w14:textId="77777777" w:rsidR="00E7391F" w:rsidRPr="00DF1DC7" w:rsidRDefault="00E7391F" w:rsidP="00E7391F">
      <w:pPr>
        <w:ind w:right="113"/>
        <w:jc w:val="both"/>
        <w:rPr>
          <w:rFonts w:ascii="Times New Roman" w:hAnsi="Times New Roman" w:cs="Times New Roman"/>
        </w:rPr>
      </w:pPr>
    </w:p>
    <w:p w14:paraId="69A1387E" w14:textId="77777777" w:rsidR="00E7391F" w:rsidRPr="00DF1DC7" w:rsidRDefault="00E7391F" w:rsidP="00E7391F">
      <w:pPr>
        <w:ind w:left="284" w:right="113"/>
        <w:jc w:val="both"/>
        <w:rPr>
          <w:rFonts w:ascii="Times New Roman" w:hAnsi="Times New Roman" w:cs="Times New Roman"/>
        </w:rPr>
      </w:pPr>
      <w:r w:rsidRPr="00DF1DC7">
        <w:rPr>
          <w:rFonts w:ascii="Times New Roman" w:hAnsi="Times New Roman" w:cs="Times New Roman"/>
        </w:rPr>
        <w:t>2.1.2 Comparative analysis</w:t>
      </w:r>
    </w:p>
    <w:p w14:paraId="69013567" w14:textId="77777777" w:rsidR="00E7391F" w:rsidRPr="00DF1DC7" w:rsidRDefault="00E7391F" w:rsidP="00E7391F">
      <w:pPr>
        <w:ind w:right="113"/>
        <w:jc w:val="both"/>
        <w:rPr>
          <w:rFonts w:ascii="Times New Roman" w:hAnsi="Times New Roman" w:cs="Times New Roman"/>
        </w:rPr>
      </w:pPr>
    </w:p>
    <w:p w14:paraId="6E6AA561"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 xml:space="preserve">Module description </w:t>
      </w:r>
    </w:p>
    <w:p w14:paraId="0C5768D6"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Performing a comparative analysis</w:t>
      </w:r>
    </w:p>
    <w:p w14:paraId="105D911E" w14:textId="77777777" w:rsidR="00E7391F" w:rsidRPr="00DF1DC7" w:rsidRDefault="00E7391F" w:rsidP="00E7391F">
      <w:pPr>
        <w:numPr>
          <w:ilvl w:val="0"/>
          <w:numId w:val="11"/>
        </w:numPr>
        <w:spacing w:line="276" w:lineRule="auto"/>
        <w:ind w:right="113"/>
        <w:jc w:val="both"/>
        <w:rPr>
          <w:rFonts w:ascii="Times New Roman" w:hAnsi="Times New Roman" w:cs="Times New Roman"/>
        </w:rPr>
      </w:pPr>
      <w:r w:rsidRPr="00DF1DC7">
        <w:rPr>
          <w:rFonts w:ascii="Times New Roman" w:hAnsi="Times New Roman" w:cs="Times New Roman"/>
        </w:rPr>
        <w:t>Rationale of the comparative risk assessment strategy</w:t>
      </w:r>
    </w:p>
    <w:p w14:paraId="7094E84A" w14:textId="77777777" w:rsidR="00E7391F" w:rsidRPr="00DF1DC7" w:rsidRDefault="00E7391F" w:rsidP="00E7391F">
      <w:pPr>
        <w:numPr>
          <w:ilvl w:val="0"/>
          <w:numId w:val="11"/>
        </w:numPr>
        <w:spacing w:line="276" w:lineRule="auto"/>
        <w:ind w:right="113"/>
        <w:jc w:val="both"/>
        <w:rPr>
          <w:rFonts w:ascii="Times New Roman" w:hAnsi="Times New Roman" w:cs="Times New Roman"/>
        </w:rPr>
      </w:pPr>
      <w:r w:rsidRPr="00DF1DC7">
        <w:rPr>
          <w:rFonts w:ascii="Times New Roman" w:hAnsi="Times New Roman" w:cs="Times New Roman"/>
        </w:rPr>
        <w:t>Overview of the biology of the plant (compositional, agronomic and phenotypic characteristics)</w:t>
      </w:r>
    </w:p>
    <w:p w14:paraId="1BA04829" w14:textId="77777777" w:rsidR="00E7391F" w:rsidRPr="00DF1DC7" w:rsidRDefault="00E7391F" w:rsidP="00E7391F">
      <w:pPr>
        <w:numPr>
          <w:ilvl w:val="0"/>
          <w:numId w:val="11"/>
        </w:numPr>
        <w:spacing w:line="276" w:lineRule="auto"/>
        <w:ind w:right="113"/>
        <w:jc w:val="both"/>
        <w:rPr>
          <w:rFonts w:ascii="Times New Roman" w:hAnsi="Times New Roman" w:cs="Times New Roman"/>
        </w:rPr>
      </w:pPr>
      <w:r w:rsidRPr="00DF1DC7">
        <w:rPr>
          <w:rFonts w:ascii="Times New Roman" w:hAnsi="Times New Roman" w:cs="Times New Roman"/>
        </w:rPr>
        <w:t>The tests of difference and equivalence between a GM plant and a non-GM reference variety (comparator)</w:t>
      </w:r>
    </w:p>
    <w:p w14:paraId="6EFD084F" w14:textId="77777777" w:rsidR="00E7391F" w:rsidRPr="00DF1DC7" w:rsidRDefault="00E7391F" w:rsidP="00E7391F">
      <w:pPr>
        <w:numPr>
          <w:ilvl w:val="0"/>
          <w:numId w:val="11"/>
        </w:numPr>
        <w:spacing w:line="276" w:lineRule="auto"/>
        <w:ind w:right="113"/>
        <w:jc w:val="both"/>
        <w:rPr>
          <w:rFonts w:ascii="Times New Roman" w:hAnsi="Times New Roman" w:cs="Times New Roman"/>
        </w:rPr>
      </w:pPr>
      <w:r w:rsidRPr="00DF1DC7">
        <w:rPr>
          <w:rFonts w:ascii="Times New Roman" w:hAnsi="Times New Roman" w:cs="Times New Roman"/>
        </w:rPr>
        <w:t>Their practical implementation through field trials in appropriate receiving environments</w:t>
      </w:r>
    </w:p>
    <w:p w14:paraId="7C34C079" w14:textId="77777777" w:rsidR="00E7391F" w:rsidRPr="00DF1DC7" w:rsidRDefault="00E7391F" w:rsidP="00E7391F">
      <w:pPr>
        <w:ind w:right="113"/>
        <w:jc w:val="both"/>
        <w:rPr>
          <w:rFonts w:ascii="Times New Roman" w:hAnsi="Times New Roman" w:cs="Times New Roman"/>
        </w:rPr>
      </w:pPr>
    </w:p>
    <w:p w14:paraId="0EC8D2E1"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Key concepts, information and messages for this module</w:t>
      </w:r>
    </w:p>
    <w:p w14:paraId="494EAB06"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 xml:space="preserve">Comparative analysis is a fundamental aspect for GMO risk assessment as conducted to date in the EU. Information will be provided on the data requirements and their </w:t>
      </w:r>
      <w:proofErr w:type="gramStart"/>
      <w:r w:rsidRPr="00DF1DC7">
        <w:rPr>
          <w:rFonts w:ascii="Times New Roman" w:hAnsi="Times New Roman" w:cs="Times New Roman"/>
        </w:rPr>
        <w:t>rational</w:t>
      </w:r>
      <w:proofErr w:type="gramEnd"/>
      <w:r w:rsidRPr="00DF1DC7">
        <w:rPr>
          <w:rFonts w:ascii="Times New Roman" w:hAnsi="Times New Roman" w:cs="Times New Roman"/>
        </w:rPr>
        <w:t xml:space="preserve">. </w:t>
      </w:r>
      <w:proofErr w:type="gramStart"/>
      <w:r w:rsidRPr="00DF1DC7">
        <w:rPr>
          <w:rFonts w:ascii="Times New Roman" w:hAnsi="Times New Roman" w:cs="Times New Roman"/>
        </w:rPr>
        <w:t>Also</w:t>
      </w:r>
      <w:proofErr w:type="gramEnd"/>
      <w:r w:rsidRPr="00DF1DC7">
        <w:rPr>
          <w:rFonts w:ascii="Times New Roman" w:hAnsi="Times New Roman" w:cs="Times New Roman"/>
        </w:rPr>
        <w:t xml:space="preserve"> participants will learn about the importance of statistical tools and methods to evaluate the quality of data.</w:t>
      </w:r>
    </w:p>
    <w:p w14:paraId="6A03E23D" w14:textId="77777777" w:rsidR="00E7391F" w:rsidRPr="00DF1DC7" w:rsidRDefault="00E7391F" w:rsidP="00E7391F">
      <w:pPr>
        <w:ind w:right="113"/>
        <w:jc w:val="both"/>
        <w:rPr>
          <w:rFonts w:ascii="Times New Roman" w:hAnsi="Times New Roman" w:cs="Times New Roman"/>
        </w:rPr>
      </w:pPr>
    </w:p>
    <w:p w14:paraId="320B2EEE" w14:textId="77777777" w:rsidR="00E7391F" w:rsidRPr="00DF1DC7" w:rsidRDefault="00E7391F" w:rsidP="00E7391F">
      <w:pPr>
        <w:ind w:left="284" w:right="113"/>
        <w:jc w:val="both"/>
        <w:rPr>
          <w:rFonts w:ascii="Times New Roman" w:hAnsi="Times New Roman" w:cs="Times New Roman"/>
        </w:rPr>
      </w:pPr>
      <w:r w:rsidRPr="00DF1DC7">
        <w:rPr>
          <w:rFonts w:ascii="Times New Roman" w:hAnsi="Times New Roman" w:cs="Times New Roman"/>
        </w:rPr>
        <w:t>2.1.3 EFSA guidance for selection of comparators</w:t>
      </w:r>
    </w:p>
    <w:p w14:paraId="72142218" w14:textId="77777777" w:rsidR="00E7391F" w:rsidRPr="00DF1DC7" w:rsidRDefault="00E7391F" w:rsidP="00E7391F">
      <w:pPr>
        <w:ind w:right="113"/>
        <w:jc w:val="both"/>
        <w:rPr>
          <w:rFonts w:ascii="Times New Roman" w:hAnsi="Times New Roman" w:cs="Times New Roman"/>
        </w:rPr>
      </w:pPr>
    </w:p>
    <w:p w14:paraId="096CF76C"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Module description</w:t>
      </w:r>
    </w:p>
    <w:p w14:paraId="345C91B9" w14:textId="77777777" w:rsidR="00E7391F" w:rsidRPr="00DF1DC7" w:rsidRDefault="00E7391F" w:rsidP="00E7391F">
      <w:pPr>
        <w:numPr>
          <w:ilvl w:val="0"/>
          <w:numId w:val="11"/>
        </w:numPr>
        <w:spacing w:line="276" w:lineRule="auto"/>
        <w:ind w:right="113"/>
        <w:jc w:val="both"/>
        <w:rPr>
          <w:rFonts w:ascii="Times New Roman" w:hAnsi="Times New Roman" w:cs="Times New Roman"/>
        </w:rPr>
      </w:pPr>
      <w:r w:rsidRPr="00DF1DC7">
        <w:rPr>
          <w:rFonts w:ascii="Times New Roman" w:hAnsi="Times New Roman" w:cs="Times New Roman"/>
        </w:rPr>
        <w:t xml:space="preserve">Criteria for the selection of receiving environments and of comparator(s) [introducing relevant EFSA guidance] </w:t>
      </w:r>
    </w:p>
    <w:p w14:paraId="5E4F357B" w14:textId="77777777" w:rsidR="00E7391F" w:rsidRPr="00DF1DC7" w:rsidRDefault="00E7391F" w:rsidP="00E7391F">
      <w:pPr>
        <w:ind w:right="113"/>
        <w:jc w:val="both"/>
        <w:rPr>
          <w:rFonts w:ascii="Times New Roman" w:hAnsi="Times New Roman" w:cs="Times New Roman"/>
        </w:rPr>
      </w:pPr>
    </w:p>
    <w:p w14:paraId="1FC39045"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Key concepts, information and messages for this module</w:t>
      </w:r>
    </w:p>
    <w:p w14:paraId="2C825FB7"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 xml:space="preserve">The </w:t>
      </w:r>
      <w:proofErr w:type="gramStart"/>
      <w:r w:rsidRPr="00DF1DC7">
        <w:rPr>
          <w:rFonts w:ascii="Times New Roman" w:hAnsi="Times New Roman" w:cs="Times New Roman"/>
        </w:rPr>
        <w:t>rational</w:t>
      </w:r>
      <w:proofErr w:type="gramEnd"/>
      <w:r w:rsidRPr="00DF1DC7">
        <w:rPr>
          <w:rFonts w:ascii="Times New Roman" w:hAnsi="Times New Roman" w:cs="Times New Roman"/>
        </w:rPr>
        <w:t xml:space="preserve"> of the comparative approach departs from the assumption that conventional plants have a history of safe use. Beside the introduction of the new trait(s), it is paramount to assess whether the modified plant behave like conventional plants under a range of receiving environments (sites, environmental conditions, management practices) as representative as possible of those conditions in which the GM plant is likely to be introduced and cultivated.  </w:t>
      </w:r>
    </w:p>
    <w:p w14:paraId="209EAF3F" w14:textId="77777777" w:rsidR="00E7391F" w:rsidRPr="00DF1DC7" w:rsidRDefault="00E7391F" w:rsidP="00E7391F">
      <w:pPr>
        <w:ind w:right="113"/>
        <w:jc w:val="both"/>
        <w:rPr>
          <w:rFonts w:ascii="Times New Roman" w:hAnsi="Times New Roman" w:cs="Times New Roman"/>
        </w:rPr>
      </w:pPr>
    </w:p>
    <w:p w14:paraId="02B5CD78" w14:textId="77777777" w:rsidR="00E7391F" w:rsidRPr="00DF1DC7" w:rsidRDefault="00E7391F" w:rsidP="00E7391F">
      <w:pPr>
        <w:ind w:right="113"/>
        <w:jc w:val="both"/>
        <w:rPr>
          <w:rFonts w:ascii="Times New Roman" w:hAnsi="Times New Roman" w:cs="Times New Roman"/>
          <w:b/>
          <w:i/>
        </w:rPr>
      </w:pPr>
      <w:r w:rsidRPr="00DF1DC7">
        <w:rPr>
          <w:rFonts w:ascii="Times New Roman" w:hAnsi="Times New Roman" w:cs="Times New Roman"/>
          <w:b/>
          <w:i/>
        </w:rPr>
        <w:t>2.2 Toxicity and allergenicity assessments</w:t>
      </w:r>
    </w:p>
    <w:p w14:paraId="1398364F" w14:textId="77777777" w:rsidR="00E7391F" w:rsidRPr="00DF1DC7" w:rsidRDefault="00E7391F" w:rsidP="00E7391F">
      <w:pPr>
        <w:ind w:right="113"/>
        <w:jc w:val="both"/>
        <w:rPr>
          <w:rFonts w:ascii="Times New Roman" w:hAnsi="Times New Roman" w:cs="Times New Roman"/>
        </w:rPr>
      </w:pPr>
    </w:p>
    <w:p w14:paraId="516833A4"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Module Description</w:t>
      </w:r>
    </w:p>
    <w:p w14:paraId="2591FB3D" w14:textId="77777777" w:rsidR="00E7391F" w:rsidRPr="00DF1DC7" w:rsidRDefault="00E7391F" w:rsidP="00E7391F">
      <w:pPr>
        <w:numPr>
          <w:ilvl w:val="0"/>
          <w:numId w:val="11"/>
        </w:numPr>
        <w:spacing w:line="276" w:lineRule="auto"/>
        <w:ind w:right="113"/>
        <w:jc w:val="both"/>
        <w:rPr>
          <w:rFonts w:ascii="Times New Roman" w:hAnsi="Times New Roman" w:cs="Times New Roman"/>
        </w:rPr>
      </w:pPr>
      <w:r w:rsidRPr="00DF1DC7">
        <w:rPr>
          <w:rFonts w:ascii="Times New Roman" w:hAnsi="Times New Roman" w:cs="Times New Roman"/>
        </w:rPr>
        <w:t xml:space="preserve">Introduction to </w:t>
      </w:r>
      <w:proofErr w:type="gramStart"/>
      <w:r w:rsidRPr="00DF1DC7">
        <w:rPr>
          <w:rFonts w:ascii="Times New Roman" w:hAnsi="Times New Roman" w:cs="Times New Roman"/>
        </w:rPr>
        <w:t>methodology</w:t>
      </w:r>
      <w:proofErr w:type="gramEnd"/>
      <w:r w:rsidRPr="00DF1DC7">
        <w:rPr>
          <w:rFonts w:ascii="Times New Roman" w:hAnsi="Times New Roman" w:cs="Times New Roman"/>
        </w:rPr>
        <w:t xml:space="preserve"> of toxicity and potential allergenicity assessment </w:t>
      </w:r>
    </w:p>
    <w:p w14:paraId="6C6012C6" w14:textId="77777777" w:rsidR="00E7391F" w:rsidRPr="00DF1DC7" w:rsidRDefault="00E7391F" w:rsidP="00E7391F">
      <w:pPr>
        <w:numPr>
          <w:ilvl w:val="0"/>
          <w:numId w:val="11"/>
        </w:numPr>
        <w:spacing w:line="276" w:lineRule="auto"/>
        <w:ind w:right="113"/>
        <w:jc w:val="both"/>
        <w:rPr>
          <w:rFonts w:ascii="Times New Roman" w:hAnsi="Times New Roman" w:cs="Times New Roman"/>
        </w:rPr>
      </w:pPr>
      <w:r w:rsidRPr="00DF1DC7">
        <w:rPr>
          <w:rFonts w:ascii="Times New Roman" w:hAnsi="Times New Roman" w:cs="Times New Roman"/>
        </w:rPr>
        <w:t>Assessing potential toxicity/allergenicity of gene products and/or of the whole GM plant and derived food/feed</w:t>
      </w:r>
    </w:p>
    <w:p w14:paraId="3CBD17F0" w14:textId="77777777" w:rsidR="00E7391F" w:rsidRPr="00DF1DC7" w:rsidRDefault="00E7391F" w:rsidP="00E7391F">
      <w:pPr>
        <w:numPr>
          <w:ilvl w:val="0"/>
          <w:numId w:val="11"/>
        </w:numPr>
        <w:spacing w:line="276" w:lineRule="auto"/>
        <w:ind w:right="113"/>
        <w:jc w:val="both"/>
        <w:rPr>
          <w:rFonts w:ascii="Times New Roman" w:hAnsi="Times New Roman" w:cs="Times New Roman"/>
        </w:rPr>
      </w:pPr>
      <w:r w:rsidRPr="00DF1DC7">
        <w:rPr>
          <w:rFonts w:ascii="Times New Roman" w:hAnsi="Times New Roman" w:cs="Times New Roman"/>
        </w:rPr>
        <w:t>Introduction to OECD principle for a toxicology study and to EFSA guidance updating and complementing an allergenicity assessment:</w:t>
      </w:r>
    </w:p>
    <w:p w14:paraId="3D4C1C24" w14:textId="77777777" w:rsidR="00E7391F" w:rsidRPr="00DF1DC7" w:rsidRDefault="00E7391F" w:rsidP="00E7391F">
      <w:pPr>
        <w:ind w:right="113" w:firstLine="720"/>
        <w:jc w:val="both"/>
        <w:rPr>
          <w:rFonts w:ascii="Times New Roman" w:hAnsi="Times New Roman" w:cs="Times New Roman"/>
        </w:rPr>
      </w:pPr>
      <w:r w:rsidRPr="00DF1DC7">
        <w:rPr>
          <w:rFonts w:ascii="Times New Roman" w:hAnsi="Times New Roman" w:cs="Times New Roman"/>
        </w:rPr>
        <w:t xml:space="preserve">Experiments to support the toxicity assessment should </w:t>
      </w:r>
      <w:proofErr w:type="gramStart"/>
      <w:r w:rsidRPr="00DF1DC7">
        <w:rPr>
          <w:rFonts w:ascii="Times New Roman" w:hAnsi="Times New Roman" w:cs="Times New Roman"/>
        </w:rPr>
        <w:t>consider</w:t>
      </w:r>
      <w:proofErr w:type="gramEnd"/>
      <w:r w:rsidRPr="00DF1DC7">
        <w:rPr>
          <w:rFonts w:ascii="Times New Roman" w:hAnsi="Times New Roman" w:cs="Times New Roman"/>
        </w:rPr>
        <w:t>:</w:t>
      </w:r>
    </w:p>
    <w:p w14:paraId="2BE075A2" w14:textId="77777777" w:rsidR="00E7391F" w:rsidRPr="00DF1DC7" w:rsidRDefault="00E7391F" w:rsidP="00E7391F">
      <w:pPr>
        <w:numPr>
          <w:ilvl w:val="0"/>
          <w:numId w:val="34"/>
        </w:numPr>
        <w:spacing w:line="276" w:lineRule="auto"/>
        <w:ind w:right="113"/>
        <w:jc w:val="both"/>
        <w:rPr>
          <w:rFonts w:ascii="Times New Roman" w:hAnsi="Times New Roman" w:cs="Times New Roman"/>
        </w:rPr>
      </w:pPr>
      <w:r w:rsidRPr="00DF1DC7">
        <w:rPr>
          <w:rFonts w:ascii="Times New Roman" w:hAnsi="Times New Roman" w:cs="Times New Roman"/>
        </w:rPr>
        <w:t>the newly expressed proteins</w:t>
      </w:r>
    </w:p>
    <w:p w14:paraId="5D0D988C" w14:textId="77777777" w:rsidR="00E7391F" w:rsidRPr="00DF1DC7" w:rsidRDefault="00E7391F" w:rsidP="00E7391F">
      <w:pPr>
        <w:numPr>
          <w:ilvl w:val="0"/>
          <w:numId w:val="34"/>
        </w:numPr>
        <w:spacing w:line="276" w:lineRule="auto"/>
        <w:ind w:right="113"/>
        <w:jc w:val="both"/>
        <w:rPr>
          <w:rFonts w:ascii="Times New Roman" w:hAnsi="Times New Roman" w:cs="Times New Roman"/>
        </w:rPr>
      </w:pPr>
      <w:r w:rsidRPr="00DF1DC7">
        <w:rPr>
          <w:rFonts w:ascii="Times New Roman" w:hAnsi="Times New Roman" w:cs="Times New Roman"/>
        </w:rPr>
        <w:t xml:space="preserve">new constituents other than proteins </w:t>
      </w:r>
    </w:p>
    <w:p w14:paraId="6DA224BF" w14:textId="77777777" w:rsidR="00E7391F" w:rsidRPr="00DF1DC7" w:rsidRDefault="00E7391F" w:rsidP="00E7391F">
      <w:pPr>
        <w:numPr>
          <w:ilvl w:val="0"/>
          <w:numId w:val="34"/>
        </w:numPr>
        <w:spacing w:line="276" w:lineRule="auto"/>
        <w:ind w:right="113"/>
        <w:jc w:val="both"/>
        <w:rPr>
          <w:rFonts w:ascii="Times New Roman" w:hAnsi="Times New Roman" w:cs="Times New Roman"/>
        </w:rPr>
      </w:pPr>
      <w:r w:rsidRPr="00DF1DC7">
        <w:rPr>
          <w:rFonts w:ascii="Times New Roman" w:hAnsi="Times New Roman" w:cs="Times New Roman"/>
        </w:rPr>
        <w:t xml:space="preserve">altered levels of food and feed constituents </w:t>
      </w:r>
    </w:p>
    <w:p w14:paraId="0068B731" w14:textId="77777777" w:rsidR="00E7391F" w:rsidRPr="00DF1DC7" w:rsidRDefault="00E7391F" w:rsidP="00E7391F">
      <w:pPr>
        <w:numPr>
          <w:ilvl w:val="0"/>
          <w:numId w:val="34"/>
        </w:numPr>
        <w:spacing w:line="276" w:lineRule="auto"/>
        <w:ind w:right="113"/>
        <w:jc w:val="both"/>
        <w:rPr>
          <w:rFonts w:ascii="Times New Roman" w:hAnsi="Times New Roman" w:cs="Times New Roman"/>
        </w:rPr>
      </w:pPr>
      <w:r w:rsidRPr="00DF1DC7">
        <w:rPr>
          <w:rFonts w:ascii="Times New Roman" w:hAnsi="Times New Roman" w:cs="Times New Roman"/>
        </w:rPr>
        <w:t>Assessment of the whole food and/or feed derived from GM plants.</w:t>
      </w:r>
    </w:p>
    <w:p w14:paraId="4C487365" w14:textId="77777777" w:rsidR="00E7391F" w:rsidRPr="00DF1DC7" w:rsidRDefault="00E7391F" w:rsidP="00E7391F">
      <w:pPr>
        <w:numPr>
          <w:ilvl w:val="0"/>
          <w:numId w:val="12"/>
        </w:numPr>
        <w:spacing w:line="276" w:lineRule="auto"/>
        <w:ind w:right="113"/>
        <w:jc w:val="both"/>
        <w:rPr>
          <w:rFonts w:ascii="Times New Roman" w:hAnsi="Times New Roman" w:cs="Times New Roman"/>
        </w:rPr>
      </w:pPr>
      <w:r w:rsidRPr="00DF1DC7">
        <w:rPr>
          <w:rFonts w:ascii="Times New Roman" w:hAnsi="Times New Roman" w:cs="Times New Roman"/>
        </w:rPr>
        <w:t xml:space="preserve">Experiments to support the allergenicity assessment should </w:t>
      </w:r>
      <w:proofErr w:type="gramStart"/>
      <w:r w:rsidRPr="00DF1DC7">
        <w:rPr>
          <w:rFonts w:ascii="Times New Roman" w:hAnsi="Times New Roman" w:cs="Times New Roman"/>
        </w:rPr>
        <w:t>consider</w:t>
      </w:r>
      <w:proofErr w:type="gramEnd"/>
      <w:r w:rsidRPr="00DF1DC7">
        <w:rPr>
          <w:rFonts w:ascii="Times New Roman" w:hAnsi="Times New Roman" w:cs="Times New Roman"/>
        </w:rPr>
        <w:t>:</w:t>
      </w:r>
    </w:p>
    <w:p w14:paraId="127FC40F" w14:textId="77777777" w:rsidR="00E7391F" w:rsidRPr="00DF1DC7" w:rsidRDefault="00E7391F" w:rsidP="00E7391F">
      <w:pPr>
        <w:numPr>
          <w:ilvl w:val="0"/>
          <w:numId w:val="34"/>
        </w:numPr>
        <w:spacing w:line="276" w:lineRule="auto"/>
        <w:ind w:right="113"/>
        <w:jc w:val="both"/>
        <w:rPr>
          <w:rFonts w:ascii="Times New Roman" w:hAnsi="Times New Roman" w:cs="Times New Roman"/>
        </w:rPr>
      </w:pPr>
      <w:r w:rsidRPr="00DF1DC7">
        <w:rPr>
          <w:rFonts w:ascii="Times New Roman" w:hAnsi="Times New Roman" w:cs="Times New Roman"/>
        </w:rPr>
        <w:t xml:space="preserve">allergenicity of the newly expressed protein </w:t>
      </w:r>
    </w:p>
    <w:p w14:paraId="4A91378F" w14:textId="77777777" w:rsidR="00E7391F" w:rsidRPr="00DF1DC7" w:rsidRDefault="00E7391F" w:rsidP="00E7391F">
      <w:pPr>
        <w:numPr>
          <w:ilvl w:val="0"/>
          <w:numId w:val="34"/>
        </w:numPr>
        <w:spacing w:line="276" w:lineRule="auto"/>
        <w:ind w:right="113"/>
        <w:jc w:val="both"/>
        <w:rPr>
          <w:rFonts w:ascii="Times New Roman" w:hAnsi="Times New Roman" w:cs="Times New Roman"/>
        </w:rPr>
      </w:pPr>
      <w:r w:rsidRPr="00DF1DC7">
        <w:rPr>
          <w:rFonts w:ascii="Times New Roman" w:hAnsi="Times New Roman" w:cs="Times New Roman"/>
        </w:rPr>
        <w:lastRenderedPageBreak/>
        <w:t xml:space="preserve">allergenicity of the whole GM plant  </w:t>
      </w:r>
    </w:p>
    <w:p w14:paraId="400D470F" w14:textId="77777777" w:rsidR="00E7391F" w:rsidRPr="00DF1DC7" w:rsidRDefault="00E7391F" w:rsidP="00E7391F">
      <w:pPr>
        <w:numPr>
          <w:ilvl w:val="0"/>
          <w:numId w:val="34"/>
        </w:numPr>
        <w:spacing w:line="276" w:lineRule="auto"/>
        <w:ind w:right="113"/>
        <w:jc w:val="both"/>
        <w:rPr>
          <w:rFonts w:ascii="Times New Roman" w:hAnsi="Times New Roman" w:cs="Times New Roman"/>
        </w:rPr>
      </w:pPr>
      <w:r w:rsidRPr="00DF1DC7">
        <w:rPr>
          <w:rFonts w:ascii="Times New Roman" w:hAnsi="Times New Roman" w:cs="Times New Roman"/>
        </w:rPr>
        <w:t>possible adjuvant activity</w:t>
      </w:r>
    </w:p>
    <w:p w14:paraId="586BE9AF" w14:textId="77777777" w:rsidR="00E7391F" w:rsidRPr="00DF1DC7" w:rsidRDefault="00E7391F" w:rsidP="00E7391F">
      <w:pPr>
        <w:numPr>
          <w:ilvl w:val="0"/>
          <w:numId w:val="34"/>
        </w:numPr>
        <w:spacing w:line="276" w:lineRule="auto"/>
        <w:ind w:right="113"/>
        <w:jc w:val="both"/>
        <w:rPr>
          <w:rFonts w:ascii="Times New Roman" w:hAnsi="Times New Roman" w:cs="Times New Roman"/>
        </w:rPr>
      </w:pPr>
      <w:r w:rsidRPr="00DF1DC7">
        <w:rPr>
          <w:rFonts w:ascii="Times New Roman" w:hAnsi="Times New Roman" w:cs="Times New Roman"/>
        </w:rPr>
        <w:t>Non-</w:t>
      </w:r>
      <w:proofErr w:type="spellStart"/>
      <w:r w:rsidRPr="00DF1DC7">
        <w:rPr>
          <w:rFonts w:ascii="Times New Roman" w:hAnsi="Times New Roman" w:cs="Times New Roman"/>
        </w:rPr>
        <w:t>IgE</w:t>
      </w:r>
      <w:proofErr w:type="spellEnd"/>
      <w:r w:rsidRPr="00DF1DC7">
        <w:rPr>
          <w:rFonts w:ascii="Times New Roman" w:hAnsi="Times New Roman" w:cs="Times New Roman"/>
        </w:rPr>
        <w:t>-mediated adverse immune reactions to foods</w:t>
      </w:r>
    </w:p>
    <w:p w14:paraId="3EF0B33E" w14:textId="77777777" w:rsidR="00E7391F" w:rsidRPr="00DF1DC7" w:rsidRDefault="00E7391F" w:rsidP="00E7391F">
      <w:pPr>
        <w:ind w:right="113"/>
        <w:jc w:val="both"/>
        <w:rPr>
          <w:rFonts w:ascii="Times New Roman" w:hAnsi="Times New Roman" w:cs="Times New Roman"/>
        </w:rPr>
      </w:pPr>
    </w:p>
    <w:p w14:paraId="3319351B"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Key concepts, information and messages for this module</w:t>
      </w:r>
    </w:p>
    <w:p w14:paraId="69170FA4"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 xml:space="preserve">The purpose of performing toxicological studies, using either experimental animals and/or in vitro systems, is to </w:t>
      </w:r>
      <w:proofErr w:type="spellStart"/>
      <w:r w:rsidRPr="00DF1DC7">
        <w:rPr>
          <w:rFonts w:ascii="Times New Roman" w:hAnsi="Times New Roman" w:cs="Times New Roman"/>
        </w:rPr>
        <w:t>characterise</w:t>
      </w:r>
      <w:proofErr w:type="spellEnd"/>
      <w:r w:rsidRPr="00DF1DC7">
        <w:rPr>
          <w:rFonts w:ascii="Times New Roman" w:hAnsi="Times New Roman" w:cs="Times New Roman"/>
        </w:rPr>
        <w:t xml:space="preserve"> any hazard linked to their presence and to determine exposure levels that do not result in adverse effects </w:t>
      </w:r>
      <w:proofErr w:type="gramStart"/>
      <w:r w:rsidRPr="00DF1DC7">
        <w:rPr>
          <w:rFonts w:ascii="Times New Roman" w:hAnsi="Times New Roman" w:cs="Times New Roman"/>
        </w:rPr>
        <w:t>to</w:t>
      </w:r>
      <w:proofErr w:type="gramEnd"/>
      <w:r w:rsidRPr="00DF1DC7">
        <w:rPr>
          <w:rFonts w:ascii="Times New Roman" w:hAnsi="Times New Roman" w:cs="Times New Roman"/>
        </w:rPr>
        <w:t xml:space="preserve"> humans and animals. The </w:t>
      </w:r>
      <w:proofErr w:type="gramStart"/>
      <w:r w:rsidRPr="00DF1DC7">
        <w:rPr>
          <w:rFonts w:ascii="Times New Roman" w:hAnsi="Times New Roman" w:cs="Times New Roman"/>
        </w:rPr>
        <w:t>used approach</w:t>
      </w:r>
      <w:proofErr w:type="gramEnd"/>
      <w:r w:rsidRPr="00DF1DC7">
        <w:rPr>
          <w:rFonts w:ascii="Times New Roman" w:hAnsi="Times New Roman" w:cs="Times New Roman"/>
        </w:rPr>
        <w:t xml:space="preserve"> is </w:t>
      </w:r>
      <w:proofErr w:type="gramStart"/>
      <w:r w:rsidRPr="00DF1DC7">
        <w:rPr>
          <w:rFonts w:ascii="Times New Roman" w:hAnsi="Times New Roman" w:cs="Times New Roman"/>
        </w:rPr>
        <w:t>similar to</w:t>
      </w:r>
      <w:proofErr w:type="gramEnd"/>
      <w:r w:rsidRPr="00DF1DC7">
        <w:rPr>
          <w:rFonts w:ascii="Times New Roman" w:hAnsi="Times New Roman" w:cs="Times New Roman"/>
        </w:rPr>
        <w:t xml:space="preserve"> the one applied for testing chemicals in foods. The EFSA Guidance Document (EFSA Journal 9(5):2150) provides information requirements, testing strategies for whole foods like GM plants, derived food, and feed. </w:t>
      </w:r>
    </w:p>
    <w:p w14:paraId="34C007AE"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The needs for toxicological testing are based on the outcomes of the molecular and comparative analyses.</w:t>
      </w:r>
    </w:p>
    <w:p w14:paraId="45F376C7"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 xml:space="preserve">In line with EFSA guidelines and the Codex </w:t>
      </w:r>
      <w:r w:rsidRPr="00DF1DC7">
        <w:rPr>
          <w:rFonts w:ascii="Times New Roman" w:hAnsi="Times New Roman" w:cs="Times New Roman"/>
          <w:i/>
        </w:rPr>
        <w:t>ad hoc</w:t>
      </w:r>
      <w:r w:rsidRPr="00DF1DC7">
        <w:rPr>
          <w:rFonts w:ascii="Times New Roman" w:hAnsi="Times New Roman" w:cs="Times New Roman"/>
        </w:rPr>
        <w:t xml:space="preserve"> Intergovernmental Task Force on Foods Derived from Biotechnology, an integrated, case-by-case approach, i.e. </w:t>
      </w:r>
      <w:proofErr w:type="gramStart"/>
      <w:r w:rsidRPr="00DF1DC7">
        <w:rPr>
          <w:rFonts w:ascii="Times New Roman" w:hAnsi="Times New Roman" w:cs="Times New Roman"/>
        </w:rPr>
        <w:t>so called</w:t>
      </w:r>
      <w:proofErr w:type="gramEnd"/>
      <w:r w:rsidRPr="00DF1DC7">
        <w:rPr>
          <w:rFonts w:ascii="Times New Roman" w:hAnsi="Times New Roman" w:cs="Times New Roman"/>
        </w:rPr>
        <w:t xml:space="preserve"> weight-of-evidence approach, is used in the assessment of possible allergenicity.</w:t>
      </w:r>
    </w:p>
    <w:p w14:paraId="28207E98" w14:textId="77777777" w:rsidR="00E7391F" w:rsidRPr="00DF1DC7" w:rsidRDefault="00E7391F" w:rsidP="00E7391F">
      <w:pPr>
        <w:ind w:right="113"/>
        <w:jc w:val="both"/>
        <w:rPr>
          <w:rFonts w:ascii="Times New Roman" w:hAnsi="Times New Roman" w:cs="Times New Roman"/>
        </w:rPr>
      </w:pPr>
    </w:p>
    <w:p w14:paraId="01A55FF2" w14:textId="77777777" w:rsidR="00E7391F" w:rsidRPr="00DF1DC7" w:rsidRDefault="00E7391F" w:rsidP="00E7391F">
      <w:pPr>
        <w:ind w:right="113"/>
        <w:jc w:val="both"/>
        <w:rPr>
          <w:rFonts w:ascii="Times New Roman" w:hAnsi="Times New Roman" w:cs="Times New Roman"/>
          <w:b/>
          <w:i/>
        </w:rPr>
      </w:pPr>
      <w:r w:rsidRPr="00DF1DC7">
        <w:rPr>
          <w:rFonts w:ascii="Times New Roman" w:hAnsi="Times New Roman" w:cs="Times New Roman"/>
          <w:b/>
          <w:i/>
        </w:rPr>
        <w:t>2.3 Animal Feeding studies</w:t>
      </w:r>
    </w:p>
    <w:p w14:paraId="405E6868" w14:textId="77777777" w:rsidR="00E7391F" w:rsidRPr="00DF1DC7" w:rsidRDefault="00E7391F" w:rsidP="00E7391F">
      <w:pPr>
        <w:ind w:right="113"/>
        <w:jc w:val="both"/>
        <w:rPr>
          <w:rFonts w:ascii="Times New Roman" w:hAnsi="Times New Roman" w:cs="Times New Roman"/>
        </w:rPr>
      </w:pPr>
    </w:p>
    <w:p w14:paraId="00D83F0B"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Module Description</w:t>
      </w:r>
    </w:p>
    <w:p w14:paraId="02F73F19" w14:textId="77777777" w:rsidR="00E7391F" w:rsidRPr="00DF1DC7" w:rsidRDefault="00E7391F" w:rsidP="00E7391F">
      <w:pPr>
        <w:numPr>
          <w:ilvl w:val="0"/>
          <w:numId w:val="12"/>
        </w:numPr>
        <w:spacing w:line="276" w:lineRule="auto"/>
        <w:ind w:right="113"/>
        <w:jc w:val="both"/>
        <w:rPr>
          <w:rFonts w:ascii="Times New Roman" w:hAnsi="Times New Roman" w:cs="Times New Roman"/>
        </w:rPr>
      </w:pPr>
      <w:r w:rsidRPr="00DF1DC7">
        <w:rPr>
          <w:rFonts w:ascii="Times New Roman" w:hAnsi="Times New Roman" w:cs="Times New Roman"/>
        </w:rPr>
        <w:t xml:space="preserve">According to the EU legislation the potential impact of any changes resulting from the expression of introduced genes or any other type of genetic modification shall be </w:t>
      </w:r>
      <w:proofErr w:type="gramStart"/>
      <w:r w:rsidRPr="00DF1DC7">
        <w:rPr>
          <w:rFonts w:ascii="Times New Roman" w:hAnsi="Times New Roman" w:cs="Times New Roman"/>
        </w:rPr>
        <w:t>assessed;</w:t>
      </w:r>
      <w:proofErr w:type="gramEnd"/>
      <w:r w:rsidRPr="00DF1DC7">
        <w:rPr>
          <w:rFonts w:ascii="Times New Roman" w:hAnsi="Times New Roman" w:cs="Times New Roman"/>
        </w:rPr>
        <w:t xml:space="preserve"> </w:t>
      </w:r>
    </w:p>
    <w:p w14:paraId="623C5B1A" w14:textId="77777777" w:rsidR="00E7391F" w:rsidRPr="00DF1DC7" w:rsidRDefault="00E7391F" w:rsidP="00E7391F">
      <w:pPr>
        <w:numPr>
          <w:ilvl w:val="0"/>
          <w:numId w:val="12"/>
        </w:numPr>
        <w:spacing w:line="276" w:lineRule="auto"/>
        <w:ind w:right="113"/>
        <w:jc w:val="both"/>
        <w:rPr>
          <w:rFonts w:ascii="Times New Roman" w:hAnsi="Times New Roman" w:cs="Times New Roman"/>
        </w:rPr>
      </w:pPr>
      <w:r w:rsidRPr="00DF1DC7">
        <w:rPr>
          <w:rFonts w:ascii="Times New Roman" w:hAnsi="Times New Roman" w:cs="Times New Roman"/>
        </w:rPr>
        <w:t xml:space="preserve">Relevant toxicity data may be obtained from in vivo, in vitro and/or in silico studies. </w:t>
      </w:r>
    </w:p>
    <w:p w14:paraId="407FE28D" w14:textId="77777777" w:rsidR="00E7391F" w:rsidRPr="00DF1DC7" w:rsidRDefault="00E7391F" w:rsidP="00E7391F">
      <w:pPr>
        <w:numPr>
          <w:ilvl w:val="0"/>
          <w:numId w:val="12"/>
        </w:numPr>
        <w:spacing w:line="276" w:lineRule="auto"/>
        <w:ind w:right="113"/>
        <w:jc w:val="both"/>
        <w:rPr>
          <w:rFonts w:ascii="Times New Roman" w:hAnsi="Times New Roman" w:cs="Times New Roman"/>
        </w:rPr>
      </w:pPr>
      <w:r w:rsidRPr="00DF1DC7">
        <w:rPr>
          <w:rFonts w:ascii="Times New Roman" w:hAnsi="Times New Roman" w:cs="Times New Roman"/>
        </w:rPr>
        <w:t>The purpose of animal feeding studies is:</w:t>
      </w:r>
    </w:p>
    <w:p w14:paraId="05230E3F" w14:textId="77777777" w:rsidR="00E7391F" w:rsidRPr="00DF1DC7" w:rsidRDefault="00E7391F" w:rsidP="00E7391F">
      <w:pPr>
        <w:ind w:left="720" w:right="113"/>
        <w:jc w:val="both"/>
        <w:rPr>
          <w:rFonts w:ascii="Times New Roman" w:hAnsi="Times New Roman" w:cs="Times New Roman"/>
        </w:rPr>
      </w:pPr>
      <w:r w:rsidRPr="00DF1DC7">
        <w:rPr>
          <w:rFonts w:ascii="Times New Roman" w:hAnsi="Times New Roman" w:cs="Times New Roman"/>
        </w:rPr>
        <w:t xml:space="preserve">(1) To demonstrate that the intended effect(s) of the genetic modification of the GM animal and derived food or feed has no adverse effects on human and animal health upon </w:t>
      </w:r>
      <w:proofErr w:type="gramStart"/>
      <w:r w:rsidRPr="00DF1DC7">
        <w:rPr>
          <w:rFonts w:ascii="Times New Roman" w:hAnsi="Times New Roman" w:cs="Times New Roman"/>
        </w:rPr>
        <w:t>consumption;</w:t>
      </w:r>
      <w:proofErr w:type="gramEnd"/>
    </w:p>
    <w:p w14:paraId="2CE64441" w14:textId="77777777" w:rsidR="00E7391F" w:rsidRPr="00DF1DC7" w:rsidRDefault="00E7391F" w:rsidP="00E7391F">
      <w:pPr>
        <w:ind w:left="720" w:right="113"/>
        <w:jc w:val="both"/>
        <w:rPr>
          <w:rFonts w:ascii="Times New Roman" w:hAnsi="Times New Roman" w:cs="Times New Roman"/>
        </w:rPr>
      </w:pPr>
      <w:r w:rsidRPr="00DF1DC7">
        <w:rPr>
          <w:rFonts w:ascii="Times New Roman" w:hAnsi="Times New Roman" w:cs="Times New Roman"/>
        </w:rPr>
        <w:t>(2) To demonstrate the absence of unintended effect(s) of the genetic modification(s) on human and animal health upon consumption.</w:t>
      </w:r>
    </w:p>
    <w:p w14:paraId="18D54264" w14:textId="77777777" w:rsidR="00E7391F" w:rsidRPr="00DF1DC7" w:rsidRDefault="00E7391F" w:rsidP="00E7391F">
      <w:pPr>
        <w:numPr>
          <w:ilvl w:val="0"/>
          <w:numId w:val="12"/>
        </w:numPr>
        <w:spacing w:line="276" w:lineRule="auto"/>
        <w:ind w:right="113"/>
        <w:jc w:val="both"/>
        <w:rPr>
          <w:rFonts w:ascii="Times New Roman" w:hAnsi="Times New Roman" w:cs="Times New Roman"/>
        </w:rPr>
      </w:pPr>
      <w:r w:rsidRPr="00DF1DC7">
        <w:rPr>
          <w:rFonts w:ascii="Times New Roman" w:hAnsi="Times New Roman" w:cs="Times New Roman"/>
        </w:rPr>
        <w:t xml:space="preserve">Experiments to support the assessment should </w:t>
      </w:r>
      <w:proofErr w:type="gramStart"/>
      <w:r w:rsidRPr="00DF1DC7">
        <w:rPr>
          <w:rFonts w:ascii="Times New Roman" w:hAnsi="Times New Roman" w:cs="Times New Roman"/>
        </w:rPr>
        <w:t>consider</w:t>
      </w:r>
      <w:proofErr w:type="gramEnd"/>
      <w:r w:rsidRPr="00DF1DC7">
        <w:rPr>
          <w:rFonts w:ascii="Times New Roman" w:hAnsi="Times New Roman" w:cs="Times New Roman"/>
        </w:rPr>
        <w:t>:</w:t>
      </w:r>
    </w:p>
    <w:p w14:paraId="4860A276" w14:textId="77777777" w:rsidR="00E7391F" w:rsidRPr="00DF1DC7" w:rsidRDefault="00E7391F" w:rsidP="00E7391F">
      <w:pPr>
        <w:ind w:right="113" w:firstLine="720"/>
        <w:jc w:val="both"/>
        <w:rPr>
          <w:rFonts w:ascii="Times New Roman" w:hAnsi="Times New Roman" w:cs="Times New Roman"/>
        </w:rPr>
      </w:pPr>
      <w:r w:rsidRPr="00DF1DC7">
        <w:rPr>
          <w:rFonts w:ascii="Times New Roman" w:hAnsi="Times New Roman" w:cs="Times New Roman"/>
        </w:rPr>
        <w:t xml:space="preserve">(1) The presence of newly expressed </w:t>
      </w:r>
      <w:proofErr w:type="gramStart"/>
      <w:r w:rsidRPr="00DF1DC7">
        <w:rPr>
          <w:rFonts w:ascii="Times New Roman" w:hAnsi="Times New Roman" w:cs="Times New Roman"/>
        </w:rPr>
        <w:t>proteins;</w:t>
      </w:r>
      <w:proofErr w:type="gramEnd"/>
    </w:p>
    <w:p w14:paraId="3E45622F" w14:textId="77777777" w:rsidR="00E7391F" w:rsidRPr="00DF1DC7" w:rsidRDefault="00E7391F" w:rsidP="00E7391F">
      <w:pPr>
        <w:ind w:right="113" w:firstLine="720"/>
        <w:jc w:val="both"/>
        <w:rPr>
          <w:rFonts w:ascii="Times New Roman" w:hAnsi="Times New Roman" w:cs="Times New Roman"/>
        </w:rPr>
      </w:pPr>
      <w:r w:rsidRPr="00DF1DC7">
        <w:rPr>
          <w:rFonts w:ascii="Times New Roman" w:hAnsi="Times New Roman" w:cs="Times New Roman"/>
        </w:rPr>
        <w:t xml:space="preserve">(2) The potential presence of other new </w:t>
      </w:r>
      <w:proofErr w:type="gramStart"/>
      <w:r w:rsidRPr="00DF1DC7">
        <w:rPr>
          <w:rFonts w:ascii="Times New Roman" w:hAnsi="Times New Roman" w:cs="Times New Roman"/>
        </w:rPr>
        <w:t>constituents;</w:t>
      </w:r>
      <w:proofErr w:type="gramEnd"/>
    </w:p>
    <w:p w14:paraId="06D46C56" w14:textId="77777777" w:rsidR="00E7391F" w:rsidRPr="00DF1DC7" w:rsidRDefault="00E7391F" w:rsidP="00E7391F">
      <w:pPr>
        <w:ind w:right="113" w:firstLine="720"/>
        <w:jc w:val="both"/>
        <w:rPr>
          <w:rFonts w:ascii="Times New Roman" w:hAnsi="Times New Roman" w:cs="Times New Roman"/>
        </w:rPr>
      </w:pPr>
      <w:r w:rsidRPr="00DF1DC7">
        <w:rPr>
          <w:rFonts w:ascii="Times New Roman" w:hAnsi="Times New Roman" w:cs="Times New Roman"/>
        </w:rPr>
        <w:t xml:space="preserve">(3) The possible changes in the levels of natural </w:t>
      </w:r>
      <w:proofErr w:type="gramStart"/>
      <w:r w:rsidRPr="00DF1DC7">
        <w:rPr>
          <w:rFonts w:ascii="Times New Roman" w:hAnsi="Times New Roman" w:cs="Times New Roman"/>
        </w:rPr>
        <w:t>constituents;</w:t>
      </w:r>
      <w:proofErr w:type="gramEnd"/>
    </w:p>
    <w:p w14:paraId="1E4CC8C1" w14:textId="77777777" w:rsidR="00E7391F" w:rsidRPr="00DF1DC7" w:rsidRDefault="00E7391F" w:rsidP="00E7391F">
      <w:pPr>
        <w:ind w:right="113" w:firstLine="720"/>
        <w:jc w:val="both"/>
        <w:rPr>
          <w:rFonts w:ascii="Times New Roman" w:hAnsi="Times New Roman" w:cs="Times New Roman"/>
        </w:rPr>
      </w:pPr>
      <w:r w:rsidRPr="00DF1DC7">
        <w:rPr>
          <w:rFonts w:ascii="Times New Roman" w:hAnsi="Times New Roman" w:cs="Times New Roman"/>
        </w:rPr>
        <w:t xml:space="preserve">(4) The impact of changes in composition due to </w:t>
      </w:r>
      <w:proofErr w:type="gramStart"/>
      <w:r w:rsidRPr="00DF1DC7">
        <w:rPr>
          <w:rFonts w:ascii="Times New Roman" w:hAnsi="Times New Roman" w:cs="Times New Roman"/>
        </w:rPr>
        <w:t>the genetic</w:t>
      </w:r>
      <w:proofErr w:type="gramEnd"/>
      <w:r w:rsidRPr="00DF1DC7">
        <w:rPr>
          <w:rFonts w:ascii="Times New Roman" w:hAnsi="Times New Roman" w:cs="Times New Roman"/>
        </w:rPr>
        <w:t xml:space="preserve"> modification.</w:t>
      </w:r>
    </w:p>
    <w:p w14:paraId="02BE5FB8" w14:textId="77777777" w:rsidR="00E7391F" w:rsidRPr="00DF1DC7" w:rsidRDefault="00E7391F" w:rsidP="00E7391F">
      <w:pPr>
        <w:ind w:right="113"/>
        <w:jc w:val="both"/>
        <w:rPr>
          <w:rFonts w:ascii="Times New Roman" w:hAnsi="Times New Roman" w:cs="Times New Roman"/>
          <w:u w:val="single"/>
        </w:rPr>
      </w:pPr>
    </w:p>
    <w:p w14:paraId="5C6AD3E2"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Key concepts, information and messages for this module</w:t>
      </w:r>
    </w:p>
    <w:p w14:paraId="094F6E3B"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In the EFSA Guidance Document (EFSA Journal 9(5): 2150) toxicity tests are not considered necessary in case of history of safe use of the newly expressed compound(s). However, 90-day feeding studies have become a compulsory requirement according to the EC implementing regulation No 503/2013.</w:t>
      </w:r>
    </w:p>
    <w:p w14:paraId="474491D8"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Toxicity testing should be conducted according to internationally agreed protocols and test methods and apply quality assurance systems in compliance with the principles of Directive 2004/10/EC.</w:t>
      </w:r>
    </w:p>
    <w:p w14:paraId="2C9BDF17" w14:textId="77777777" w:rsidR="00E7391F" w:rsidRDefault="00E7391F" w:rsidP="00E7391F">
      <w:pPr>
        <w:ind w:right="113"/>
        <w:jc w:val="both"/>
        <w:rPr>
          <w:rFonts w:ascii="Times New Roman" w:hAnsi="Times New Roman" w:cs="Times New Roman"/>
        </w:rPr>
      </w:pPr>
      <w:r w:rsidRPr="00DF1DC7">
        <w:rPr>
          <w:rFonts w:ascii="Times New Roman" w:hAnsi="Times New Roman" w:cs="Times New Roman"/>
        </w:rPr>
        <w:t xml:space="preserve">The risk assessment of the GM food/feed is primarily based on molecular </w:t>
      </w:r>
      <w:proofErr w:type="spellStart"/>
      <w:r w:rsidRPr="00DF1DC7">
        <w:rPr>
          <w:rFonts w:ascii="Times New Roman" w:hAnsi="Times New Roman" w:cs="Times New Roman"/>
        </w:rPr>
        <w:t>characterisation</w:t>
      </w:r>
      <w:proofErr w:type="spellEnd"/>
      <w:r w:rsidRPr="00DF1DC7">
        <w:rPr>
          <w:rFonts w:ascii="Times New Roman" w:hAnsi="Times New Roman" w:cs="Times New Roman"/>
        </w:rPr>
        <w:t>, comparative phenotypic and compositional analysis. When these types of analyses cannot rule out uncertainties about the comparative food/feed safety with the conventional counterpart, a 90-day rodent feeding trial should be carried out according to the principles of internationally agreed guidelines.</w:t>
      </w:r>
    </w:p>
    <w:p w14:paraId="77C226A9" w14:textId="77777777" w:rsidR="00E7391F" w:rsidRDefault="00E7391F" w:rsidP="00E7391F">
      <w:pPr>
        <w:ind w:right="113"/>
        <w:jc w:val="both"/>
        <w:rPr>
          <w:rFonts w:ascii="Times New Roman" w:hAnsi="Times New Roman" w:cs="Times New Roman"/>
        </w:rPr>
      </w:pPr>
    </w:p>
    <w:p w14:paraId="7784F4C1" w14:textId="353F468D" w:rsidR="00E7391F" w:rsidRPr="00DF1DC7" w:rsidRDefault="00E7391F" w:rsidP="00E7391F">
      <w:pPr>
        <w:spacing w:after="120" w:line="288" w:lineRule="auto"/>
        <w:jc w:val="both"/>
        <w:rPr>
          <w:rFonts w:ascii="Times New Roman" w:hAnsi="Times New Roman" w:cs="Times New Roman"/>
          <w:b/>
          <w:bCs/>
        </w:rPr>
      </w:pPr>
      <w:r w:rsidRPr="00DF1DC7">
        <w:rPr>
          <w:rFonts w:ascii="Times New Roman" w:hAnsi="Times New Roman" w:cs="Times New Roman"/>
          <w:b/>
          <w:bCs/>
        </w:rPr>
        <w:t xml:space="preserve">QUESTIONS AND ANSWERS: TOPIC </w:t>
      </w:r>
      <w:r>
        <w:rPr>
          <w:rFonts w:ascii="Times New Roman" w:hAnsi="Times New Roman" w:cs="Times New Roman"/>
          <w:b/>
          <w:bCs/>
        </w:rPr>
        <w:t>2</w:t>
      </w:r>
    </w:p>
    <w:p w14:paraId="42AE93B0" w14:textId="79B38474" w:rsidR="00E7391F" w:rsidRPr="00E7391F" w:rsidRDefault="00E7391F" w:rsidP="00E7391F">
      <w:pPr>
        <w:ind w:right="113"/>
        <w:jc w:val="both"/>
        <w:rPr>
          <w:rFonts w:ascii="Times New Roman" w:hAnsi="Times New Roman" w:cs="Times New Roman"/>
          <w:b/>
          <w:bCs/>
          <w:i/>
          <w:iCs/>
          <w:lang w:val="nl-NL"/>
        </w:rPr>
      </w:pPr>
      <w:r w:rsidRPr="00DF1DC7">
        <w:rPr>
          <w:rFonts w:ascii="Times New Roman" w:hAnsi="Times New Roman" w:cs="Times New Roman"/>
          <w:b/>
          <w:bCs/>
          <w:i/>
          <w:iCs/>
        </w:rPr>
        <w:t xml:space="preserve">Question 1: </w:t>
      </w:r>
      <w:r w:rsidRPr="00E7391F">
        <w:rPr>
          <w:rFonts w:ascii="Times New Roman" w:hAnsi="Times New Roman" w:cs="Times New Roman"/>
          <w:b/>
          <w:bCs/>
          <w:i/>
          <w:iCs/>
        </w:rPr>
        <w:t xml:space="preserve">When EFSA experts issue some new </w:t>
      </w:r>
      <w:proofErr w:type="gramStart"/>
      <w:r w:rsidRPr="00E7391F">
        <w:rPr>
          <w:rFonts w:ascii="Times New Roman" w:hAnsi="Times New Roman" w:cs="Times New Roman"/>
          <w:b/>
          <w:bCs/>
          <w:i/>
          <w:iCs/>
        </w:rPr>
        <w:t>regulations</w:t>
      </w:r>
      <w:proofErr w:type="gramEnd"/>
      <w:r w:rsidRPr="00E7391F">
        <w:rPr>
          <w:rFonts w:ascii="Times New Roman" w:hAnsi="Times New Roman" w:cs="Times New Roman"/>
          <w:b/>
          <w:bCs/>
          <w:i/>
          <w:iCs/>
        </w:rPr>
        <w:t xml:space="preserve"> </w:t>
      </w:r>
      <w:proofErr w:type="gramStart"/>
      <w:r w:rsidRPr="00E7391F">
        <w:rPr>
          <w:rFonts w:ascii="Times New Roman" w:hAnsi="Times New Roman" w:cs="Times New Roman"/>
          <w:b/>
          <w:bCs/>
          <w:i/>
          <w:iCs/>
        </w:rPr>
        <w:t>it is</w:t>
      </w:r>
      <w:proofErr w:type="gramEnd"/>
      <w:r w:rsidRPr="00E7391F">
        <w:rPr>
          <w:rFonts w:ascii="Times New Roman" w:hAnsi="Times New Roman" w:cs="Times New Roman"/>
          <w:b/>
          <w:bCs/>
          <w:i/>
          <w:iCs/>
        </w:rPr>
        <w:t xml:space="preserve"> based on </w:t>
      </w:r>
      <w:proofErr w:type="spellStart"/>
      <w:r w:rsidRPr="00E7391F">
        <w:rPr>
          <w:rFonts w:ascii="Times New Roman" w:hAnsi="Times New Roman" w:cs="Times New Roman"/>
          <w:b/>
          <w:bCs/>
          <w:i/>
          <w:iCs/>
        </w:rPr>
        <w:t>scietific</w:t>
      </w:r>
      <w:proofErr w:type="spellEnd"/>
      <w:r w:rsidRPr="00E7391F">
        <w:rPr>
          <w:rFonts w:ascii="Times New Roman" w:hAnsi="Times New Roman" w:cs="Times New Roman"/>
          <w:b/>
          <w:bCs/>
          <w:i/>
          <w:iCs/>
        </w:rPr>
        <w:t xml:space="preserve"> publications or it is based on something else?</w:t>
      </w:r>
    </w:p>
    <w:p w14:paraId="5DE5D317" w14:textId="77777777" w:rsidR="00E7391F" w:rsidRDefault="00E7391F" w:rsidP="00E7391F">
      <w:pPr>
        <w:ind w:right="113"/>
        <w:jc w:val="both"/>
        <w:rPr>
          <w:rFonts w:ascii="Times New Roman" w:hAnsi="Times New Roman" w:cs="Times New Roman"/>
        </w:rPr>
      </w:pPr>
    </w:p>
    <w:p w14:paraId="064D8B61" w14:textId="77777777" w:rsidR="00E7391F" w:rsidRPr="00E7391F" w:rsidRDefault="00E7391F" w:rsidP="00E7391F">
      <w:pPr>
        <w:ind w:right="113"/>
        <w:jc w:val="both"/>
        <w:rPr>
          <w:rFonts w:ascii="Times New Roman" w:hAnsi="Times New Roman" w:cs="Times New Roman"/>
        </w:rPr>
      </w:pPr>
      <w:r w:rsidRPr="00E7391F">
        <w:rPr>
          <w:rFonts w:ascii="Times New Roman" w:hAnsi="Times New Roman" w:cs="Times New Roman"/>
        </w:rPr>
        <w:t xml:space="preserve">EFSA experts never issue new regulations! At best they can issue </w:t>
      </w:r>
      <w:proofErr w:type="spellStart"/>
      <w:r w:rsidRPr="00E7391F">
        <w:rPr>
          <w:rFonts w:ascii="Times New Roman" w:hAnsi="Times New Roman" w:cs="Times New Roman"/>
        </w:rPr>
        <w:t>recommandations</w:t>
      </w:r>
      <w:proofErr w:type="spellEnd"/>
      <w:r w:rsidRPr="00E7391F">
        <w:rPr>
          <w:rFonts w:ascii="Times New Roman" w:hAnsi="Times New Roman" w:cs="Times New Roman"/>
        </w:rPr>
        <w:t xml:space="preserve"> for the implementation of existing rules. All the work of </w:t>
      </w:r>
      <w:proofErr w:type="spellStart"/>
      <w:r w:rsidRPr="00E7391F">
        <w:rPr>
          <w:rFonts w:ascii="Times New Roman" w:hAnsi="Times New Roman" w:cs="Times New Roman"/>
        </w:rPr>
        <w:t>expertds</w:t>
      </w:r>
      <w:proofErr w:type="spellEnd"/>
      <w:r w:rsidRPr="00E7391F">
        <w:rPr>
          <w:rFonts w:ascii="Times New Roman" w:hAnsi="Times New Roman" w:cs="Times New Roman"/>
        </w:rPr>
        <w:t xml:space="preserve"> is </w:t>
      </w:r>
      <w:proofErr w:type="spellStart"/>
      <w:r w:rsidRPr="00E7391F">
        <w:rPr>
          <w:rFonts w:ascii="Times New Roman" w:hAnsi="Times New Roman" w:cs="Times New Roman"/>
        </w:rPr>
        <w:t>strictlky</w:t>
      </w:r>
      <w:proofErr w:type="spellEnd"/>
      <w:r w:rsidRPr="00E7391F">
        <w:rPr>
          <w:rFonts w:ascii="Times New Roman" w:hAnsi="Times New Roman" w:cs="Times New Roman"/>
        </w:rPr>
        <w:t xml:space="preserve"> based on peer-reviewed scientific literature.</w:t>
      </w:r>
    </w:p>
    <w:p w14:paraId="2EF491AA" w14:textId="77777777" w:rsidR="00E7391F" w:rsidRDefault="00E7391F" w:rsidP="00E7391F">
      <w:pPr>
        <w:ind w:right="113"/>
        <w:jc w:val="both"/>
        <w:rPr>
          <w:rFonts w:ascii="Times New Roman" w:hAnsi="Times New Roman" w:cs="Times New Roman"/>
          <w:lang w:val="nl-NL"/>
        </w:rPr>
      </w:pPr>
    </w:p>
    <w:p w14:paraId="58B37BFB" w14:textId="77777777" w:rsidR="00E7391F" w:rsidRPr="00E7391F" w:rsidRDefault="00E7391F" w:rsidP="00E7391F">
      <w:pPr>
        <w:ind w:right="113"/>
        <w:jc w:val="both"/>
        <w:rPr>
          <w:rFonts w:ascii="Times New Roman" w:hAnsi="Times New Roman" w:cs="Times New Roman"/>
          <w:lang w:val="nl-NL"/>
        </w:rPr>
      </w:pPr>
    </w:p>
    <w:p w14:paraId="03B920BE" w14:textId="241136C9" w:rsidR="00E7391F" w:rsidRDefault="00E7391F" w:rsidP="00E7391F">
      <w:pPr>
        <w:ind w:right="113"/>
        <w:jc w:val="both"/>
        <w:rPr>
          <w:rFonts w:ascii="Times New Roman" w:hAnsi="Times New Roman" w:cs="Times New Roman"/>
          <w:b/>
          <w:bCs/>
          <w:i/>
          <w:iCs/>
        </w:rPr>
      </w:pPr>
      <w:r w:rsidRPr="00DF1DC7">
        <w:rPr>
          <w:rFonts w:ascii="Times New Roman" w:hAnsi="Times New Roman" w:cs="Times New Roman"/>
          <w:b/>
          <w:bCs/>
          <w:i/>
          <w:iCs/>
        </w:rPr>
        <w:lastRenderedPageBreak/>
        <w:t xml:space="preserve">Question </w:t>
      </w:r>
      <w:r>
        <w:rPr>
          <w:rFonts w:ascii="Times New Roman" w:hAnsi="Times New Roman" w:cs="Times New Roman"/>
          <w:b/>
          <w:bCs/>
          <w:i/>
          <w:iCs/>
        </w:rPr>
        <w:t>2</w:t>
      </w:r>
      <w:r w:rsidRPr="00DF1DC7">
        <w:rPr>
          <w:rFonts w:ascii="Times New Roman" w:hAnsi="Times New Roman" w:cs="Times New Roman"/>
          <w:b/>
          <w:bCs/>
          <w:i/>
          <w:iCs/>
        </w:rPr>
        <w:t xml:space="preserve">: </w:t>
      </w:r>
      <w:r w:rsidRPr="00E7391F">
        <w:rPr>
          <w:rFonts w:ascii="Times New Roman" w:hAnsi="Times New Roman" w:cs="Times New Roman"/>
          <w:b/>
          <w:bCs/>
          <w:i/>
          <w:iCs/>
        </w:rPr>
        <w:t>EFSA guidance document: what are the general criteria in terms of uncertainty and how to manage it?</w:t>
      </w:r>
    </w:p>
    <w:p w14:paraId="254FA8E8" w14:textId="77777777" w:rsidR="00E7391F" w:rsidRDefault="00E7391F" w:rsidP="00E7391F">
      <w:pPr>
        <w:ind w:right="113"/>
        <w:jc w:val="both"/>
        <w:rPr>
          <w:rFonts w:ascii="Times New Roman" w:hAnsi="Times New Roman" w:cs="Times New Roman"/>
          <w:b/>
          <w:bCs/>
          <w:i/>
          <w:iCs/>
          <w:lang w:val="nl-NL"/>
        </w:rPr>
      </w:pPr>
    </w:p>
    <w:p w14:paraId="0FAA1C75" w14:textId="5AFAFB6E" w:rsidR="00E7391F" w:rsidRPr="00E7391F" w:rsidRDefault="00E7391F" w:rsidP="00E7391F">
      <w:pPr>
        <w:jc w:val="both"/>
        <w:rPr>
          <w:rFonts w:ascii="Times New Roman" w:hAnsi="Times New Roman" w:cs="Times New Roman"/>
          <w:lang w:val="nl-NL"/>
        </w:rPr>
      </w:pPr>
      <w:r w:rsidRPr="00E7391F">
        <w:rPr>
          <w:rFonts w:ascii="Times New Roman" w:hAnsi="Times New Roman" w:cs="Times New Roman"/>
          <w:b/>
          <w:bCs/>
          <w:lang w:val="nl-NL"/>
        </w:rPr>
        <w:t xml:space="preserve"> </w:t>
      </w:r>
      <w:r w:rsidRPr="00E7391F">
        <w:rPr>
          <w:rFonts w:ascii="Times New Roman" w:hAnsi="Times New Roman" w:cs="Times New Roman"/>
          <w:lang w:val="nl-NL"/>
        </w:rPr>
        <w:t>A general criterion adopted by EFSA for risk assessment is to firstly distinguish between</w:t>
      </w:r>
      <w:r>
        <w:rPr>
          <w:rFonts w:ascii="Times New Roman" w:hAnsi="Times New Roman" w:cs="Times New Roman"/>
          <w:lang w:val="nl-NL"/>
        </w:rPr>
        <w:t xml:space="preserve"> </w:t>
      </w:r>
      <w:r w:rsidRPr="00E7391F">
        <w:rPr>
          <w:rFonts w:ascii="Times New Roman" w:hAnsi="Times New Roman" w:cs="Times New Roman"/>
          <w:lang w:val="nl-NL"/>
        </w:rPr>
        <w:t>uncertainties that reflect natural variations in biological parameters (e.g. different susceptibility to a toxicant in a population), and possible differences in responses between species (e.g. extrapolation of the experimental resuts). Estimation of uncertainties in experimental data should be handled by proper statistical analyses (see EFSA Scientific Committee,</w:t>
      </w:r>
      <w:r w:rsidRPr="00E7391F">
        <w:rPr>
          <w:rFonts w:ascii="Times New Roman" w:hAnsi="Times New Roman" w:cs="Times New Roman"/>
        </w:rPr>
        <w:t xml:space="preserve"> 2018</w:t>
      </w:r>
      <w:r w:rsidRPr="00E7391F">
        <w:rPr>
          <w:rFonts w:ascii="Times New Roman" w:hAnsi="Times New Roman" w:cs="Times New Roman"/>
        </w:rPr>
        <w:br/>
      </w:r>
      <w:hyperlink r:id="rId8" w:history="1">
        <w:r w:rsidRPr="00E7391F">
          <w:rPr>
            <w:rStyle w:val="Hyperlink"/>
            <w:rFonts w:ascii="Times New Roman" w:hAnsi="Times New Roman" w:cs="Times New Roman"/>
            <w:shd w:val="clear" w:color="auto" w:fill="FFFFFF"/>
          </w:rPr>
          <w:t>https://doi.org/10.2903/j.efsa.2018.5123</w:t>
        </w:r>
      </w:hyperlink>
      <w:r w:rsidRPr="00E7391F">
        <w:rPr>
          <w:rFonts w:ascii="Times New Roman" w:hAnsi="Times New Roman" w:cs="Times New Roman"/>
          <w:lang w:val="nl-NL"/>
        </w:rPr>
        <w:t xml:space="preserve">). </w:t>
      </w:r>
    </w:p>
    <w:p w14:paraId="3EF1BF7E" w14:textId="698C98E1" w:rsidR="00E7391F" w:rsidRPr="00E7391F" w:rsidRDefault="00E7391F" w:rsidP="00E7391F">
      <w:pPr>
        <w:adjustRightInd w:val="0"/>
        <w:ind w:right="282"/>
        <w:jc w:val="both"/>
        <w:rPr>
          <w:rFonts w:ascii="Times New Roman" w:hAnsi="Times New Roman" w:cs="Times New Roman"/>
          <w:b/>
          <w:bCs/>
          <w:i/>
          <w:iCs/>
          <w:lang w:val="nl-NL"/>
        </w:rPr>
      </w:pPr>
      <w:r w:rsidRPr="00E7391F">
        <w:rPr>
          <w:rFonts w:ascii="Times New Roman" w:hAnsi="Times New Roman" w:cs="Times New Roman"/>
          <w:lang w:val="nl-NL"/>
        </w:rPr>
        <w:t>Any absence of data essential for the risk assessment should be indicated and it should be made clear how this has been taken into account. A peer review by experts employing scientific judgement, can be considered as a form of quality control. In cases where scientific information is insufficient, inconclusive or uncertain, opinions can be issued accordingly and further recommendations to risk managers are necessary.</w:t>
      </w:r>
    </w:p>
    <w:p w14:paraId="72CA441A" w14:textId="77777777" w:rsidR="00E7391F" w:rsidRPr="00E7391F" w:rsidRDefault="00E7391F" w:rsidP="00E7391F">
      <w:pPr>
        <w:ind w:right="113"/>
        <w:jc w:val="both"/>
        <w:rPr>
          <w:rFonts w:ascii="Times New Roman" w:hAnsi="Times New Roman" w:cs="Times New Roman"/>
          <w:b/>
          <w:lang w:val="nl-NL"/>
        </w:rPr>
      </w:pPr>
    </w:p>
    <w:p w14:paraId="54A395FA" w14:textId="77777777" w:rsidR="00E7391F" w:rsidRPr="00DF1DC7" w:rsidRDefault="00E7391F" w:rsidP="00E7391F">
      <w:pPr>
        <w:ind w:right="113"/>
        <w:jc w:val="both"/>
        <w:rPr>
          <w:rFonts w:ascii="Times New Roman" w:hAnsi="Times New Roman" w:cs="Times New Roman"/>
          <w:b/>
        </w:rPr>
      </w:pPr>
      <w:r w:rsidRPr="00DF1DC7">
        <w:rPr>
          <w:rFonts w:ascii="Times New Roman" w:hAnsi="Times New Roman" w:cs="Times New Roman"/>
          <w:b/>
        </w:rPr>
        <w:t>TOPIC 3 HAZARD CHARACTERIZATION</w:t>
      </w:r>
    </w:p>
    <w:p w14:paraId="22BD6D77" w14:textId="77777777" w:rsidR="00E7391F" w:rsidRPr="00DF1DC7" w:rsidRDefault="00E7391F" w:rsidP="00E7391F">
      <w:pPr>
        <w:ind w:right="113"/>
        <w:jc w:val="both"/>
        <w:rPr>
          <w:rFonts w:ascii="Times New Roman" w:hAnsi="Times New Roman" w:cs="Times New Roman"/>
        </w:rPr>
      </w:pPr>
    </w:p>
    <w:p w14:paraId="581D394F" w14:textId="77777777" w:rsidR="00E7391F" w:rsidRPr="00DF1DC7" w:rsidRDefault="00E7391F" w:rsidP="00E7391F">
      <w:pPr>
        <w:ind w:right="113"/>
        <w:jc w:val="both"/>
        <w:rPr>
          <w:rFonts w:ascii="Times New Roman" w:hAnsi="Times New Roman" w:cs="Times New Roman"/>
          <w:b/>
          <w:i/>
        </w:rPr>
      </w:pPr>
      <w:r w:rsidRPr="00DF1DC7">
        <w:rPr>
          <w:rFonts w:ascii="Times New Roman" w:hAnsi="Times New Roman" w:cs="Times New Roman"/>
          <w:b/>
          <w:i/>
        </w:rPr>
        <w:t>3.1 Intended modifications vs. unintended effects</w:t>
      </w:r>
    </w:p>
    <w:p w14:paraId="742C65AF" w14:textId="77777777" w:rsidR="00E7391F" w:rsidRPr="00DF1DC7" w:rsidRDefault="00E7391F" w:rsidP="00E7391F">
      <w:pPr>
        <w:ind w:right="113"/>
        <w:jc w:val="both"/>
        <w:rPr>
          <w:rFonts w:ascii="Times New Roman" w:hAnsi="Times New Roman" w:cs="Times New Roman"/>
        </w:rPr>
      </w:pPr>
    </w:p>
    <w:p w14:paraId="6645F08B"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Module Description</w:t>
      </w:r>
    </w:p>
    <w:p w14:paraId="2429FC02" w14:textId="77777777" w:rsidR="00E7391F" w:rsidRPr="00DF1DC7" w:rsidRDefault="00E7391F" w:rsidP="00E7391F">
      <w:pPr>
        <w:ind w:right="113"/>
        <w:jc w:val="both"/>
        <w:rPr>
          <w:rFonts w:ascii="Times New Roman" w:hAnsi="Times New Roman" w:cs="Times New Roman"/>
        </w:rPr>
      </w:pPr>
    </w:p>
    <w:p w14:paraId="79B5A7B3"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 xml:space="preserve">The module further describes the tests of difference/equivalence introduced above and how lack of equivalence and/or differences between a GM plant and its comparator is </w:t>
      </w:r>
      <w:proofErr w:type="spellStart"/>
      <w:r w:rsidRPr="00DF1DC7">
        <w:rPr>
          <w:rFonts w:ascii="Times New Roman" w:hAnsi="Times New Roman" w:cs="Times New Roman"/>
        </w:rPr>
        <w:t>analysed</w:t>
      </w:r>
      <w:proofErr w:type="spellEnd"/>
      <w:r w:rsidRPr="00DF1DC7">
        <w:rPr>
          <w:rFonts w:ascii="Times New Roman" w:hAnsi="Times New Roman" w:cs="Times New Roman"/>
        </w:rPr>
        <w:t xml:space="preserve"> </w:t>
      </w:r>
      <w:proofErr w:type="gramStart"/>
      <w:r w:rsidRPr="00DF1DC7">
        <w:rPr>
          <w:rFonts w:ascii="Times New Roman" w:hAnsi="Times New Roman" w:cs="Times New Roman"/>
        </w:rPr>
        <w:t>so as to</w:t>
      </w:r>
      <w:proofErr w:type="gramEnd"/>
      <w:r w:rsidRPr="00DF1DC7">
        <w:rPr>
          <w:rFonts w:ascii="Times New Roman" w:hAnsi="Times New Roman" w:cs="Times New Roman"/>
        </w:rPr>
        <w:t xml:space="preserve"> assess potential impact on human and animal health:</w:t>
      </w:r>
    </w:p>
    <w:p w14:paraId="48EF691A" w14:textId="77777777" w:rsidR="00E7391F" w:rsidRPr="00DF1DC7" w:rsidRDefault="00E7391F" w:rsidP="00E7391F">
      <w:pPr>
        <w:numPr>
          <w:ilvl w:val="0"/>
          <w:numId w:val="13"/>
        </w:numPr>
        <w:spacing w:line="276" w:lineRule="auto"/>
        <w:ind w:right="113"/>
        <w:jc w:val="both"/>
        <w:rPr>
          <w:rFonts w:ascii="Times New Roman" w:hAnsi="Times New Roman" w:cs="Times New Roman"/>
        </w:rPr>
      </w:pPr>
      <w:r w:rsidRPr="00DF1DC7">
        <w:rPr>
          <w:rFonts w:ascii="Times New Roman" w:hAnsi="Times New Roman" w:cs="Times New Roman"/>
        </w:rPr>
        <w:t xml:space="preserve">Intended alterations fulfilling the objective of the modification vs unintended </w:t>
      </w:r>
      <w:proofErr w:type="gramStart"/>
      <w:r w:rsidRPr="00DF1DC7">
        <w:rPr>
          <w:rFonts w:ascii="Times New Roman" w:hAnsi="Times New Roman" w:cs="Times New Roman"/>
        </w:rPr>
        <w:t>effects;</w:t>
      </w:r>
      <w:proofErr w:type="gramEnd"/>
    </w:p>
    <w:p w14:paraId="239FD3A7" w14:textId="77777777" w:rsidR="00E7391F" w:rsidRPr="00DF1DC7" w:rsidRDefault="00E7391F" w:rsidP="00E7391F">
      <w:pPr>
        <w:numPr>
          <w:ilvl w:val="0"/>
          <w:numId w:val="13"/>
        </w:numPr>
        <w:spacing w:line="276" w:lineRule="auto"/>
        <w:ind w:right="113"/>
        <w:jc w:val="both"/>
        <w:rPr>
          <w:rFonts w:ascii="Times New Roman" w:hAnsi="Times New Roman" w:cs="Times New Roman"/>
        </w:rPr>
      </w:pPr>
      <w:r w:rsidRPr="00DF1DC7">
        <w:rPr>
          <w:rFonts w:ascii="Times New Roman" w:hAnsi="Times New Roman" w:cs="Times New Roman"/>
        </w:rPr>
        <w:t>Concepts of biological relevance, uncertainty analysis and weight-of-evidence to support the identification of unintended effects.</w:t>
      </w:r>
    </w:p>
    <w:p w14:paraId="458772E7" w14:textId="77777777" w:rsidR="00E7391F" w:rsidRPr="00DF1DC7" w:rsidRDefault="00E7391F" w:rsidP="00E7391F">
      <w:pPr>
        <w:ind w:right="113"/>
        <w:jc w:val="both"/>
        <w:rPr>
          <w:rFonts w:ascii="Times New Roman" w:hAnsi="Times New Roman" w:cs="Times New Roman"/>
        </w:rPr>
      </w:pPr>
    </w:p>
    <w:p w14:paraId="784FDB76"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Key concepts, information and messages for this module</w:t>
      </w:r>
    </w:p>
    <w:p w14:paraId="2AA32C03"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Given the diversity of receiving environments and their potential interactions with the GM plant, differences between the GM plant and its comparator, observed differences might not be biologically relevant. Several guidance documents have been developed to help assessors identify those differences that deserve further analysis.</w:t>
      </w:r>
    </w:p>
    <w:p w14:paraId="50DC4987" w14:textId="77777777" w:rsidR="00E7391F" w:rsidRPr="00DF1DC7" w:rsidRDefault="00E7391F" w:rsidP="00E7391F">
      <w:pPr>
        <w:ind w:right="113"/>
        <w:jc w:val="both"/>
        <w:rPr>
          <w:rFonts w:ascii="Times New Roman" w:hAnsi="Times New Roman" w:cs="Times New Roman"/>
        </w:rPr>
      </w:pPr>
    </w:p>
    <w:p w14:paraId="2DFDA319" w14:textId="77777777" w:rsidR="00E7391F" w:rsidRPr="00DF1DC7" w:rsidRDefault="00E7391F" w:rsidP="00E7391F">
      <w:pPr>
        <w:ind w:right="113"/>
        <w:jc w:val="both"/>
        <w:rPr>
          <w:rFonts w:ascii="Times New Roman" w:hAnsi="Times New Roman" w:cs="Times New Roman"/>
          <w:b/>
          <w:i/>
        </w:rPr>
      </w:pPr>
      <w:r w:rsidRPr="00DF1DC7">
        <w:rPr>
          <w:rFonts w:ascii="Times New Roman" w:hAnsi="Times New Roman" w:cs="Times New Roman"/>
          <w:b/>
          <w:i/>
        </w:rPr>
        <w:t>3.2 Implementing nutritional assessments of food/feed products derived from GM plants</w:t>
      </w:r>
    </w:p>
    <w:p w14:paraId="7666D4DD" w14:textId="77777777" w:rsidR="00E7391F" w:rsidRPr="00DF1DC7" w:rsidRDefault="00E7391F" w:rsidP="00E7391F">
      <w:pPr>
        <w:ind w:right="113"/>
        <w:jc w:val="both"/>
        <w:rPr>
          <w:rFonts w:ascii="Times New Roman" w:hAnsi="Times New Roman" w:cs="Times New Roman"/>
        </w:rPr>
      </w:pPr>
    </w:p>
    <w:p w14:paraId="620119DE"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Module Description</w:t>
      </w:r>
    </w:p>
    <w:p w14:paraId="5F4A55F4" w14:textId="77777777" w:rsidR="00E7391F" w:rsidRPr="00DF1DC7" w:rsidRDefault="00E7391F" w:rsidP="00E7391F">
      <w:pPr>
        <w:numPr>
          <w:ilvl w:val="0"/>
          <w:numId w:val="14"/>
        </w:numPr>
        <w:spacing w:line="276" w:lineRule="auto"/>
        <w:ind w:right="113"/>
        <w:jc w:val="both"/>
        <w:rPr>
          <w:rFonts w:ascii="Times New Roman" w:hAnsi="Times New Roman" w:cs="Times New Roman"/>
        </w:rPr>
      </w:pPr>
      <w:r w:rsidRPr="00DF1DC7">
        <w:rPr>
          <w:rFonts w:ascii="Times New Roman" w:hAnsi="Times New Roman" w:cs="Times New Roman"/>
        </w:rPr>
        <w:t>Evaluating potential alterations in the total diet for the consumers/animals due to the introduction of food/feed derived from GM plants. The nutritional assessment should consider:</w:t>
      </w:r>
    </w:p>
    <w:p w14:paraId="41D05898" w14:textId="77777777" w:rsidR="00E7391F" w:rsidRPr="00DF1DC7" w:rsidRDefault="00E7391F" w:rsidP="00E7391F">
      <w:pPr>
        <w:numPr>
          <w:ilvl w:val="0"/>
          <w:numId w:val="15"/>
        </w:numPr>
        <w:spacing w:line="276" w:lineRule="auto"/>
        <w:ind w:right="113"/>
        <w:jc w:val="both"/>
        <w:rPr>
          <w:rFonts w:ascii="Times New Roman" w:hAnsi="Times New Roman" w:cs="Times New Roman"/>
        </w:rPr>
      </w:pPr>
      <w:r w:rsidRPr="00DF1DC7">
        <w:rPr>
          <w:rFonts w:ascii="Times New Roman" w:hAnsi="Times New Roman" w:cs="Times New Roman"/>
        </w:rPr>
        <w:t>The composition of the food with regard to the levels of nutrients and anti-</w:t>
      </w:r>
      <w:proofErr w:type="gramStart"/>
      <w:r w:rsidRPr="00DF1DC7">
        <w:rPr>
          <w:rFonts w:ascii="Times New Roman" w:hAnsi="Times New Roman" w:cs="Times New Roman"/>
        </w:rPr>
        <w:t>nutrients;</w:t>
      </w:r>
      <w:proofErr w:type="gramEnd"/>
    </w:p>
    <w:p w14:paraId="70E388B9" w14:textId="77777777" w:rsidR="00E7391F" w:rsidRPr="00DF1DC7" w:rsidRDefault="00E7391F" w:rsidP="00E7391F">
      <w:pPr>
        <w:numPr>
          <w:ilvl w:val="0"/>
          <w:numId w:val="15"/>
        </w:numPr>
        <w:spacing w:line="276" w:lineRule="auto"/>
        <w:ind w:right="113"/>
        <w:jc w:val="both"/>
        <w:rPr>
          <w:rFonts w:ascii="Times New Roman" w:hAnsi="Times New Roman" w:cs="Times New Roman"/>
        </w:rPr>
      </w:pPr>
      <w:r w:rsidRPr="00DF1DC7">
        <w:rPr>
          <w:rFonts w:ascii="Times New Roman" w:hAnsi="Times New Roman" w:cs="Times New Roman"/>
        </w:rPr>
        <w:t xml:space="preserve">The bioavailability and biological efficacy of nutrients in the food taking into account the potential influences of transport, storage and expected treatment of the </w:t>
      </w:r>
      <w:proofErr w:type="gramStart"/>
      <w:r w:rsidRPr="00DF1DC7">
        <w:rPr>
          <w:rFonts w:ascii="Times New Roman" w:hAnsi="Times New Roman" w:cs="Times New Roman"/>
        </w:rPr>
        <w:t>foods;</w:t>
      </w:r>
      <w:proofErr w:type="gramEnd"/>
      <w:r w:rsidRPr="00DF1DC7">
        <w:rPr>
          <w:rFonts w:ascii="Times New Roman" w:hAnsi="Times New Roman" w:cs="Times New Roman"/>
        </w:rPr>
        <w:t xml:space="preserve"> </w:t>
      </w:r>
    </w:p>
    <w:p w14:paraId="64010250" w14:textId="77777777" w:rsidR="00E7391F" w:rsidRPr="00DF1DC7" w:rsidRDefault="00E7391F" w:rsidP="00E7391F">
      <w:pPr>
        <w:numPr>
          <w:ilvl w:val="0"/>
          <w:numId w:val="15"/>
        </w:numPr>
        <w:spacing w:line="276" w:lineRule="auto"/>
        <w:ind w:right="113"/>
        <w:jc w:val="both"/>
        <w:rPr>
          <w:rFonts w:ascii="Times New Roman" w:hAnsi="Times New Roman" w:cs="Times New Roman"/>
        </w:rPr>
      </w:pPr>
      <w:r w:rsidRPr="00DF1DC7">
        <w:rPr>
          <w:rFonts w:ascii="Times New Roman" w:hAnsi="Times New Roman" w:cs="Times New Roman"/>
        </w:rPr>
        <w:t xml:space="preserve">The anticipated dietary intake of </w:t>
      </w:r>
      <w:proofErr w:type="gramStart"/>
      <w:r w:rsidRPr="00DF1DC7">
        <w:rPr>
          <w:rFonts w:ascii="Times New Roman" w:hAnsi="Times New Roman" w:cs="Times New Roman"/>
        </w:rPr>
        <w:t>the food</w:t>
      </w:r>
      <w:proofErr w:type="gramEnd"/>
      <w:r w:rsidRPr="00DF1DC7">
        <w:rPr>
          <w:rFonts w:ascii="Times New Roman" w:hAnsi="Times New Roman" w:cs="Times New Roman"/>
        </w:rPr>
        <w:t xml:space="preserve"> and resulting nutritional impact.</w:t>
      </w:r>
    </w:p>
    <w:p w14:paraId="15C2A07D" w14:textId="77777777" w:rsidR="00E7391F" w:rsidRPr="00DF1DC7" w:rsidRDefault="00E7391F" w:rsidP="00E7391F">
      <w:pPr>
        <w:ind w:right="113"/>
        <w:jc w:val="both"/>
        <w:rPr>
          <w:rFonts w:ascii="Times New Roman" w:hAnsi="Times New Roman" w:cs="Times New Roman"/>
        </w:rPr>
      </w:pPr>
    </w:p>
    <w:p w14:paraId="6693A4B0"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Key concepts, information and messages for this module</w:t>
      </w:r>
    </w:p>
    <w:p w14:paraId="4921E681"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The nutritional evaluation should demonstrate that the introduction of food and feed derived from a GM plant into the market is not nutritionally disadvantageous to humans and animals, respectively. The nutritional assessment should indicate:</w:t>
      </w:r>
    </w:p>
    <w:p w14:paraId="3494B24A" w14:textId="77777777" w:rsidR="00E7391F" w:rsidRPr="00DF1DC7" w:rsidRDefault="00E7391F" w:rsidP="00E7391F">
      <w:pPr>
        <w:numPr>
          <w:ilvl w:val="0"/>
          <w:numId w:val="14"/>
        </w:numPr>
        <w:spacing w:line="276" w:lineRule="auto"/>
        <w:ind w:right="113"/>
        <w:jc w:val="both"/>
        <w:rPr>
          <w:rFonts w:ascii="Times New Roman" w:hAnsi="Times New Roman" w:cs="Times New Roman"/>
        </w:rPr>
      </w:pPr>
      <w:r w:rsidRPr="00DF1DC7">
        <w:rPr>
          <w:rFonts w:ascii="Times New Roman" w:hAnsi="Times New Roman" w:cs="Times New Roman"/>
        </w:rPr>
        <w:t xml:space="preserve">if the food and </w:t>
      </w:r>
      <w:proofErr w:type="gramStart"/>
      <w:r w:rsidRPr="00DF1DC7">
        <w:rPr>
          <w:rFonts w:ascii="Times New Roman" w:hAnsi="Times New Roman" w:cs="Times New Roman"/>
        </w:rPr>
        <w:t>feed</w:t>
      </w:r>
      <w:proofErr w:type="gramEnd"/>
      <w:r w:rsidRPr="00DF1DC7">
        <w:rPr>
          <w:rFonts w:ascii="Times New Roman" w:hAnsi="Times New Roman" w:cs="Times New Roman"/>
        </w:rPr>
        <w:t xml:space="preserve"> is nutritionally equivalent to its comparator, taking into account natural </w:t>
      </w:r>
      <w:proofErr w:type="gramStart"/>
      <w:r w:rsidRPr="00DF1DC7">
        <w:rPr>
          <w:rFonts w:ascii="Times New Roman" w:hAnsi="Times New Roman" w:cs="Times New Roman"/>
        </w:rPr>
        <w:t>variation;</w:t>
      </w:r>
      <w:proofErr w:type="gramEnd"/>
    </w:p>
    <w:p w14:paraId="4788890A" w14:textId="77777777" w:rsidR="00E7391F" w:rsidRPr="00DF1DC7" w:rsidRDefault="00E7391F" w:rsidP="00E7391F">
      <w:pPr>
        <w:numPr>
          <w:ilvl w:val="0"/>
          <w:numId w:val="14"/>
        </w:numPr>
        <w:spacing w:line="276" w:lineRule="auto"/>
        <w:ind w:right="113"/>
        <w:jc w:val="both"/>
        <w:rPr>
          <w:rFonts w:ascii="Times New Roman" w:hAnsi="Times New Roman" w:cs="Times New Roman"/>
        </w:rPr>
      </w:pPr>
      <w:r w:rsidRPr="00DF1DC7">
        <w:rPr>
          <w:rFonts w:ascii="Times New Roman" w:hAnsi="Times New Roman" w:cs="Times New Roman"/>
        </w:rPr>
        <w:t xml:space="preserve">if the identified changes have an impact on the anticipated intake of the food and </w:t>
      </w:r>
      <w:proofErr w:type="gramStart"/>
      <w:r w:rsidRPr="00DF1DC7">
        <w:rPr>
          <w:rFonts w:ascii="Times New Roman" w:hAnsi="Times New Roman" w:cs="Times New Roman"/>
        </w:rPr>
        <w:t>feed;</w:t>
      </w:r>
      <w:proofErr w:type="gramEnd"/>
    </w:p>
    <w:p w14:paraId="5BFE1B66" w14:textId="77777777" w:rsidR="00E7391F" w:rsidRPr="00DF1DC7" w:rsidRDefault="00E7391F" w:rsidP="00E7391F">
      <w:pPr>
        <w:numPr>
          <w:ilvl w:val="0"/>
          <w:numId w:val="14"/>
        </w:numPr>
        <w:spacing w:line="276" w:lineRule="auto"/>
        <w:ind w:right="113"/>
        <w:jc w:val="both"/>
        <w:rPr>
          <w:rFonts w:ascii="Times New Roman" w:hAnsi="Times New Roman" w:cs="Times New Roman"/>
        </w:rPr>
      </w:pPr>
      <w:r w:rsidRPr="00DF1DC7">
        <w:rPr>
          <w:rFonts w:ascii="Times New Roman" w:hAnsi="Times New Roman" w:cs="Times New Roman"/>
        </w:rPr>
        <w:t xml:space="preserve">if the unintended effects of the genetic modification, either identified during hazard identification </w:t>
      </w:r>
      <w:r w:rsidRPr="00DF1DC7">
        <w:rPr>
          <w:rFonts w:ascii="Times New Roman" w:hAnsi="Times New Roman" w:cs="Times New Roman"/>
        </w:rPr>
        <w:lastRenderedPageBreak/>
        <w:t xml:space="preserve">or during the preceding molecular, compositional and phenotypic analyses, have affected the nutritional value of the food and </w:t>
      </w:r>
      <w:proofErr w:type="gramStart"/>
      <w:r w:rsidRPr="00DF1DC7">
        <w:rPr>
          <w:rFonts w:ascii="Times New Roman" w:hAnsi="Times New Roman" w:cs="Times New Roman"/>
        </w:rPr>
        <w:t>feed;</w:t>
      </w:r>
      <w:proofErr w:type="gramEnd"/>
    </w:p>
    <w:p w14:paraId="3E6DFEEF"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 xml:space="preserve">In case of GM plants containing stacked events, it should be tested if there are changes in nutritional value due to additive, synergistic or antagonistic effects of the gene products. </w:t>
      </w:r>
    </w:p>
    <w:p w14:paraId="1CD9D95D"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In the case of GM plants modified with traits enhancing nutritional performance, (e.g. higher level of an essential amino acid or a vitamin), an appropriate control diet with similar nutrient profile should be formulated using a non-GM control supplemented with the specific nutrient as present in the GM plant.</w:t>
      </w:r>
    </w:p>
    <w:p w14:paraId="6C7483A6" w14:textId="77777777" w:rsidR="00E7391F" w:rsidRPr="00DF1DC7" w:rsidRDefault="00E7391F" w:rsidP="00E7391F">
      <w:pPr>
        <w:ind w:right="113"/>
        <w:jc w:val="both"/>
        <w:rPr>
          <w:rFonts w:ascii="Times New Roman" w:hAnsi="Times New Roman" w:cs="Times New Roman"/>
          <w:b/>
        </w:rPr>
      </w:pPr>
    </w:p>
    <w:p w14:paraId="4CEB605B" w14:textId="77777777" w:rsidR="00E7391F" w:rsidRPr="00DF1DC7" w:rsidRDefault="00E7391F" w:rsidP="00E7391F">
      <w:pPr>
        <w:ind w:right="113"/>
        <w:jc w:val="both"/>
        <w:rPr>
          <w:rFonts w:ascii="Times New Roman" w:hAnsi="Times New Roman" w:cs="Times New Roman"/>
          <w:b/>
        </w:rPr>
      </w:pPr>
      <w:r w:rsidRPr="00DF1DC7">
        <w:rPr>
          <w:rFonts w:ascii="Times New Roman" w:hAnsi="Times New Roman" w:cs="Times New Roman"/>
          <w:b/>
        </w:rPr>
        <w:t>TOPIC 4 ASSESSMENT OF EXPOSURE TO CONSUMERS</w:t>
      </w:r>
    </w:p>
    <w:p w14:paraId="7CDC5002" w14:textId="77777777" w:rsidR="00E7391F" w:rsidRPr="00DF1DC7" w:rsidRDefault="00E7391F" w:rsidP="00E7391F">
      <w:pPr>
        <w:ind w:right="113"/>
        <w:jc w:val="both"/>
        <w:rPr>
          <w:rFonts w:ascii="Times New Roman" w:hAnsi="Times New Roman" w:cs="Times New Roman"/>
          <w:i/>
        </w:rPr>
      </w:pPr>
    </w:p>
    <w:p w14:paraId="2AF64B79" w14:textId="77777777" w:rsidR="00E7391F" w:rsidRPr="00DF1DC7" w:rsidRDefault="00E7391F" w:rsidP="00E7391F">
      <w:pPr>
        <w:ind w:right="113"/>
        <w:jc w:val="both"/>
        <w:rPr>
          <w:rFonts w:ascii="Times New Roman" w:hAnsi="Times New Roman" w:cs="Times New Roman"/>
          <w:b/>
          <w:i/>
        </w:rPr>
      </w:pPr>
      <w:r w:rsidRPr="00DF1DC7">
        <w:rPr>
          <w:rFonts w:ascii="Times New Roman" w:hAnsi="Times New Roman" w:cs="Times New Roman"/>
          <w:b/>
          <w:i/>
        </w:rPr>
        <w:t>4.1 Methodologies for assessing the exposure of GM food/feed products to consumers</w:t>
      </w:r>
    </w:p>
    <w:p w14:paraId="45BA266A" w14:textId="77777777" w:rsidR="00E7391F" w:rsidRPr="00DF1DC7" w:rsidRDefault="00E7391F" w:rsidP="00E7391F">
      <w:pPr>
        <w:ind w:right="113"/>
        <w:jc w:val="both"/>
        <w:rPr>
          <w:rFonts w:ascii="Times New Roman" w:hAnsi="Times New Roman" w:cs="Times New Roman"/>
        </w:rPr>
      </w:pPr>
    </w:p>
    <w:p w14:paraId="116098F6"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Module Description</w:t>
      </w:r>
    </w:p>
    <w:p w14:paraId="41D8D0C9"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 xml:space="preserve">The estimation of dietary exposure requires two types of data: occurrence or concentration data that provides information on the amount of a compound/s present in different food commodities, and consumption data that informs on the intake of these food commodities. By combining these two types of data and considering the body weight of the subjects, dietary exposure is estimated. In the frame of the </w:t>
      </w:r>
      <w:proofErr w:type="spellStart"/>
      <w:r w:rsidRPr="00DF1DC7">
        <w:rPr>
          <w:rFonts w:ascii="Times New Roman" w:hAnsi="Times New Roman" w:cs="Times New Roman"/>
        </w:rPr>
        <w:t>authorisation</w:t>
      </w:r>
      <w:proofErr w:type="spellEnd"/>
      <w:r w:rsidRPr="00DF1DC7">
        <w:rPr>
          <w:rFonts w:ascii="Times New Roman" w:hAnsi="Times New Roman" w:cs="Times New Roman"/>
        </w:rPr>
        <w:t xml:space="preserve"> of GM crops, the focus is put on how both the available concentration and consumption data should be used to estimate dietary exposure by:</w:t>
      </w:r>
    </w:p>
    <w:p w14:paraId="35CE8A6F" w14:textId="77777777" w:rsidR="00E7391F" w:rsidRPr="00DF1DC7" w:rsidRDefault="00E7391F" w:rsidP="00E7391F">
      <w:pPr>
        <w:numPr>
          <w:ilvl w:val="0"/>
          <w:numId w:val="16"/>
        </w:numPr>
        <w:spacing w:line="276" w:lineRule="auto"/>
        <w:ind w:right="113"/>
        <w:jc w:val="both"/>
        <w:rPr>
          <w:rFonts w:ascii="Times New Roman" w:hAnsi="Times New Roman" w:cs="Times New Roman"/>
        </w:rPr>
      </w:pPr>
      <w:r w:rsidRPr="00DF1DC7">
        <w:rPr>
          <w:rFonts w:ascii="Times New Roman" w:hAnsi="Times New Roman" w:cs="Times New Roman"/>
        </w:rPr>
        <w:t>Estimating the average and maximum dietary intake level (use of international Food consumptions databases and EFSA Comprehensive European food consumption database</w:t>
      </w:r>
      <w:proofErr w:type="gramStart"/>
      <w:r w:rsidRPr="00DF1DC7">
        <w:rPr>
          <w:rFonts w:ascii="Times New Roman" w:hAnsi="Times New Roman" w:cs="Times New Roman"/>
        </w:rPr>
        <w:t>);</w:t>
      </w:r>
      <w:proofErr w:type="gramEnd"/>
    </w:p>
    <w:p w14:paraId="4FA18EE1" w14:textId="77777777" w:rsidR="00E7391F" w:rsidRPr="00DF1DC7" w:rsidRDefault="00E7391F" w:rsidP="00E7391F">
      <w:pPr>
        <w:numPr>
          <w:ilvl w:val="0"/>
          <w:numId w:val="16"/>
        </w:numPr>
        <w:spacing w:line="276" w:lineRule="auto"/>
        <w:ind w:right="113"/>
        <w:jc w:val="both"/>
        <w:rPr>
          <w:rFonts w:ascii="Times New Roman" w:hAnsi="Times New Roman" w:cs="Times New Roman"/>
        </w:rPr>
      </w:pPr>
      <w:r w:rsidRPr="00DF1DC7">
        <w:rPr>
          <w:rFonts w:ascii="Times New Roman" w:hAnsi="Times New Roman" w:cs="Times New Roman"/>
        </w:rPr>
        <w:t xml:space="preserve">Anticipating influences by processing the food and </w:t>
      </w:r>
      <w:proofErr w:type="gramStart"/>
      <w:r w:rsidRPr="00DF1DC7">
        <w:rPr>
          <w:rFonts w:ascii="Times New Roman" w:hAnsi="Times New Roman" w:cs="Times New Roman"/>
        </w:rPr>
        <w:t>feed;</w:t>
      </w:r>
      <w:proofErr w:type="gramEnd"/>
    </w:p>
    <w:p w14:paraId="03F31D51" w14:textId="77777777" w:rsidR="00E7391F" w:rsidRPr="00DF1DC7" w:rsidRDefault="00E7391F" w:rsidP="00E7391F">
      <w:pPr>
        <w:numPr>
          <w:ilvl w:val="0"/>
          <w:numId w:val="16"/>
        </w:numPr>
        <w:spacing w:line="276" w:lineRule="auto"/>
        <w:ind w:right="113"/>
        <w:jc w:val="both"/>
        <w:rPr>
          <w:rFonts w:ascii="Times New Roman" w:hAnsi="Times New Roman" w:cs="Times New Roman"/>
        </w:rPr>
      </w:pPr>
      <w:r w:rsidRPr="00DF1DC7">
        <w:rPr>
          <w:rFonts w:ascii="Times New Roman" w:hAnsi="Times New Roman" w:cs="Times New Roman"/>
        </w:rPr>
        <w:t xml:space="preserve">Identifying particular groups of population with an expected high </w:t>
      </w:r>
      <w:proofErr w:type="gramStart"/>
      <w:r w:rsidRPr="00DF1DC7">
        <w:rPr>
          <w:rFonts w:ascii="Times New Roman" w:hAnsi="Times New Roman" w:cs="Times New Roman"/>
        </w:rPr>
        <w:t>exposure;</w:t>
      </w:r>
      <w:proofErr w:type="gramEnd"/>
    </w:p>
    <w:p w14:paraId="20B85C28" w14:textId="77777777" w:rsidR="00E7391F" w:rsidRPr="00DF1DC7" w:rsidRDefault="00E7391F" w:rsidP="00E7391F">
      <w:pPr>
        <w:numPr>
          <w:ilvl w:val="0"/>
          <w:numId w:val="16"/>
        </w:numPr>
        <w:spacing w:line="276" w:lineRule="auto"/>
        <w:ind w:right="113"/>
        <w:jc w:val="both"/>
        <w:rPr>
          <w:rFonts w:ascii="Times New Roman" w:hAnsi="Times New Roman" w:cs="Times New Roman"/>
        </w:rPr>
      </w:pPr>
      <w:r w:rsidRPr="00DF1DC7">
        <w:rPr>
          <w:rFonts w:ascii="Times New Roman" w:hAnsi="Times New Roman" w:cs="Times New Roman"/>
        </w:rPr>
        <w:t>Evaluating intended function and level of use (e.g. raw, cooked, etc.).</w:t>
      </w:r>
    </w:p>
    <w:p w14:paraId="5BB4390E" w14:textId="77777777" w:rsidR="00E7391F" w:rsidRPr="00DF1DC7" w:rsidRDefault="00E7391F" w:rsidP="00E7391F">
      <w:pPr>
        <w:ind w:right="113"/>
        <w:jc w:val="both"/>
        <w:rPr>
          <w:rFonts w:ascii="Times New Roman" w:hAnsi="Times New Roman" w:cs="Times New Roman"/>
        </w:rPr>
      </w:pPr>
    </w:p>
    <w:p w14:paraId="2BFDB5B7"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Key concepts, information and messages for this module</w:t>
      </w:r>
    </w:p>
    <w:p w14:paraId="3F30E8F9"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 xml:space="preserve">According to EC </w:t>
      </w:r>
      <w:proofErr w:type="gramStart"/>
      <w:r w:rsidRPr="00DF1DC7">
        <w:rPr>
          <w:rFonts w:ascii="Times New Roman" w:hAnsi="Times New Roman" w:cs="Times New Roman"/>
        </w:rPr>
        <w:t>implementing</w:t>
      </w:r>
      <w:proofErr w:type="gramEnd"/>
      <w:r w:rsidRPr="00DF1DC7">
        <w:rPr>
          <w:rFonts w:ascii="Times New Roman" w:hAnsi="Times New Roman" w:cs="Times New Roman"/>
        </w:rPr>
        <w:t xml:space="preserve"> regulation No 503/2013 an estimate of the expected intake is an essential element in the risk assessment of GM plants and derived food and feed. Data to support the assessment should consider the intended function, the dietary role, and the expected level of use of the food and </w:t>
      </w:r>
      <w:proofErr w:type="gramStart"/>
      <w:r w:rsidRPr="00DF1DC7">
        <w:rPr>
          <w:rFonts w:ascii="Times New Roman" w:hAnsi="Times New Roman" w:cs="Times New Roman"/>
        </w:rPr>
        <w:t>feed</w:t>
      </w:r>
      <w:proofErr w:type="gramEnd"/>
      <w:r w:rsidRPr="00DF1DC7">
        <w:rPr>
          <w:rFonts w:ascii="Times New Roman" w:hAnsi="Times New Roman" w:cs="Times New Roman"/>
        </w:rPr>
        <w:t xml:space="preserve"> derived from the GM plant. Estimations of dietary exposure (chronic and acute) should cover average and </w:t>
      </w:r>
      <w:proofErr w:type="gramStart"/>
      <w:r w:rsidRPr="00DF1DC7">
        <w:rPr>
          <w:rFonts w:ascii="Times New Roman" w:hAnsi="Times New Roman" w:cs="Times New Roman"/>
        </w:rPr>
        <w:t>high consumers</w:t>
      </w:r>
      <w:proofErr w:type="gramEnd"/>
      <w:r w:rsidRPr="00DF1DC7">
        <w:rPr>
          <w:rFonts w:ascii="Times New Roman" w:hAnsi="Times New Roman" w:cs="Times New Roman"/>
        </w:rPr>
        <w:t xml:space="preserve"> across all the different age classes and special population groups for which consumption data are available. In addition, the new statement on Animal dietary exposure in the risk assessment of feed derived from GM plants is introduced. The statement is aimed at facilitating the reporting of the information that applicants need to provide on expected animal dietary exposure to newly expressed proteins and to increase </w:t>
      </w:r>
      <w:proofErr w:type="spellStart"/>
      <w:r w:rsidRPr="00DF1DC7">
        <w:rPr>
          <w:rFonts w:ascii="Times New Roman" w:hAnsi="Times New Roman" w:cs="Times New Roman"/>
        </w:rPr>
        <w:t>harmonisation</w:t>
      </w:r>
      <w:proofErr w:type="spellEnd"/>
      <w:r w:rsidRPr="00DF1DC7">
        <w:rPr>
          <w:rFonts w:ascii="Times New Roman" w:hAnsi="Times New Roman" w:cs="Times New Roman"/>
        </w:rPr>
        <w:t xml:space="preserve"> of the application dossiers to be assessed by the EFSA GMO Panel.</w:t>
      </w:r>
    </w:p>
    <w:p w14:paraId="52667AD6"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 xml:space="preserve">The use of the EFSA consumption database to estimate dietary exposure to GM foods will allow a direct </w:t>
      </w:r>
      <w:proofErr w:type="gramStart"/>
      <w:r w:rsidRPr="00DF1DC7">
        <w:rPr>
          <w:rFonts w:ascii="Times New Roman" w:hAnsi="Times New Roman" w:cs="Times New Roman"/>
        </w:rPr>
        <w:t>linking</w:t>
      </w:r>
      <w:proofErr w:type="gramEnd"/>
      <w:r w:rsidRPr="00DF1DC7">
        <w:rPr>
          <w:rFonts w:ascii="Times New Roman" w:hAnsi="Times New Roman" w:cs="Times New Roman"/>
        </w:rPr>
        <w:t xml:space="preserve"> between the consumption data and the concentration values reported for the different GM food constituents in raw primary commodities.</w:t>
      </w:r>
    </w:p>
    <w:p w14:paraId="4083508A" w14:textId="77777777" w:rsidR="00E7391F" w:rsidRPr="00DF1DC7" w:rsidRDefault="00E7391F" w:rsidP="00E7391F">
      <w:pPr>
        <w:ind w:right="113"/>
        <w:jc w:val="both"/>
        <w:rPr>
          <w:rFonts w:ascii="Times New Roman" w:hAnsi="Times New Roman" w:cs="Times New Roman"/>
          <w:b/>
        </w:rPr>
      </w:pPr>
    </w:p>
    <w:p w14:paraId="08B58E16" w14:textId="77777777" w:rsidR="00E7391F" w:rsidRPr="00DF1DC7" w:rsidRDefault="00E7391F" w:rsidP="00E7391F">
      <w:pPr>
        <w:ind w:right="113"/>
        <w:jc w:val="both"/>
        <w:rPr>
          <w:rFonts w:ascii="Times New Roman" w:hAnsi="Times New Roman" w:cs="Times New Roman"/>
          <w:b/>
        </w:rPr>
      </w:pPr>
      <w:r w:rsidRPr="00DF1DC7">
        <w:rPr>
          <w:rFonts w:ascii="Times New Roman" w:hAnsi="Times New Roman" w:cs="Times New Roman"/>
          <w:b/>
        </w:rPr>
        <w:t>TOPIC 5 RISK CHARACTERIZATION AND MANAGEMENT</w:t>
      </w:r>
    </w:p>
    <w:p w14:paraId="38188E33" w14:textId="77777777" w:rsidR="00E7391F" w:rsidRPr="00DF1DC7" w:rsidRDefault="00E7391F" w:rsidP="00E7391F">
      <w:pPr>
        <w:ind w:right="113"/>
        <w:jc w:val="both"/>
        <w:rPr>
          <w:rFonts w:ascii="Times New Roman" w:hAnsi="Times New Roman" w:cs="Times New Roman"/>
        </w:rPr>
      </w:pPr>
    </w:p>
    <w:p w14:paraId="21141AD0" w14:textId="77777777" w:rsidR="00E7391F" w:rsidRPr="00DF1DC7" w:rsidRDefault="00E7391F" w:rsidP="00E7391F">
      <w:pPr>
        <w:ind w:right="113"/>
        <w:jc w:val="both"/>
        <w:rPr>
          <w:rFonts w:ascii="Times New Roman" w:hAnsi="Times New Roman" w:cs="Times New Roman"/>
          <w:b/>
          <w:i/>
        </w:rPr>
      </w:pPr>
      <w:r w:rsidRPr="00DF1DC7">
        <w:rPr>
          <w:rFonts w:ascii="Times New Roman" w:hAnsi="Times New Roman" w:cs="Times New Roman"/>
          <w:b/>
          <w:i/>
        </w:rPr>
        <w:t>5.1 Implementing risk characterization</w:t>
      </w:r>
    </w:p>
    <w:p w14:paraId="1B5560B3"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rPr>
        <w:br/>
      </w:r>
      <w:r w:rsidRPr="00DF1DC7">
        <w:rPr>
          <w:rFonts w:ascii="Times New Roman" w:hAnsi="Times New Roman" w:cs="Times New Roman"/>
          <w:b/>
          <w:bCs/>
        </w:rPr>
        <w:t>Module Description</w:t>
      </w:r>
    </w:p>
    <w:p w14:paraId="356B8347" w14:textId="77777777" w:rsidR="00E7391F" w:rsidRPr="00DF1DC7" w:rsidRDefault="00E7391F" w:rsidP="00E7391F">
      <w:pPr>
        <w:numPr>
          <w:ilvl w:val="0"/>
          <w:numId w:val="17"/>
        </w:numPr>
        <w:spacing w:line="276" w:lineRule="auto"/>
        <w:ind w:right="113"/>
        <w:jc w:val="both"/>
        <w:rPr>
          <w:rFonts w:ascii="Times New Roman" w:hAnsi="Times New Roman" w:cs="Times New Roman"/>
        </w:rPr>
      </w:pPr>
      <w:r w:rsidRPr="00DF1DC7">
        <w:rPr>
          <w:rFonts w:ascii="Times New Roman" w:hAnsi="Times New Roman" w:cs="Times New Roman"/>
        </w:rPr>
        <w:t xml:space="preserve">Integrative manner vs case-by-case basis, considering also other factors (e.g. receiving </w:t>
      </w:r>
      <w:proofErr w:type="gramStart"/>
      <w:r w:rsidRPr="00DF1DC7">
        <w:rPr>
          <w:rFonts w:ascii="Times New Roman" w:hAnsi="Times New Roman" w:cs="Times New Roman"/>
        </w:rPr>
        <w:t>environments</w:t>
      </w:r>
      <w:proofErr w:type="gramEnd"/>
      <w:r w:rsidRPr="00DF1DC7">
        <w:rPr>
          <w:rFonts w:ascii="Times New Roman" w:hAnsi="Times New Roman" w:cs="Times New Roman"/>
        </w:rPr>
        <w:t xml:space="preserve"> and cultivation practices affecting food and feed quality) </w:t>
      </w:r>
    </w:p>
    <w:p w14:paraId="789802DF" w14:textId="77777777" w:rsidR="00E7391F" w:rsidRPr="00DF1DC7" w:rsidRDefault="00E7391F" w:rsidP="00E7391F">
      <w:pPr>
        <w:numPr>
          <w:ilvl w:val="0"/>
          <w:numId w:val="17"/>
        </w:numPr>
        <w:spacing w:line="276" w:lineRule="auto"/>
        <w:ind w:right="113"/>
        <w:jc w:val="both"/>
        <w:rPr>
          <w:rFonts w:ascii="Times New Roman" w:hAnsi="Times New Roman" w:cs="Times New Roman"/>
        </w:rPr>
      </w:pPr>
      <w:r w:rsidRPr="00DF1DC7">
        <w:rPr>
          <w:rFonts w:ascii="Times New Roman" w:hAnsi="Times New Roman" w:cs="Times New Roman"/>
        </w:rPr>
        <w:t>Key concepts and approaches of uncertainty analyses</w:t>
      </w:r>
    </w:p>
    <w:p w14:paraId="7AB31B2C" w14:textId="77777777" w:rsidR="00E7391F" w:rsidRPr="00DF1DC7" w:rsidRDefault="00E7391F" w:rsidP="00E7391F">
      <w:pPr>
        <w:numPr>
          <w:ilvl w:val="0"/>
          <w:numId w:val="17"/>
        </w:numPr>
        <w:spacing w:line="276" w:lineRule="auto"/>
        <w:ind w:right="113"/>
        <w:jc w:val="both"/>
        <w:rPr>
          <w:rFonts w:ascii="Times New Roman" w:hAnsi="Times New Roman" w:cs="Times New Roman"/>
        </w:rPr>
      </w:pPr>
      <w:r w:rsidRPr="00DF1DC7">
        <w:rPr>
          <w:rFonts w:ascii="Times New Roman" w:hAnsi="Times New Roman" w:cs="Times New Roman"/>
        </w:rPr>
        <w:t xml:space="preserve">Overview </w:t>
      </w:r>
      <w:proofErr w:type="gramStart"/>
      <w:r w:rsidRPr="00DF1DC7">
        <w:rPr>
          <w:rFonts w:ascii="Times New Roman" w:hAnsi="Times New Roman" w:cs="Times New Roman"/>
        </w:rPr>
        <w:t>on</w:t>
      </w:r>
      <w:proofErr w:type="gramEnd"/>
      <w:r w:rsidRPr="00DF1DC7">
        <w:rPr>
          <w:rFonts w:ascii="Times New Roman" w:hAnsi="Times New Roman" w:cs="Times New Roman"/>
        </w:rPr>
        <w:t xml:space="preserve"> the uncertainty analysis framework as proposed by EFSA</w:t>
      </w:r>
    </w:p>
    <w:p w14:paraId="4426520F" w14:textId="77777777" w:rsidR="00E7391F" w:rsidRPr="00DF1DC7" w:rsidRDefault="00E7391F" w:rsidP="00E7391F">
      <w:pPr>
        <w:numPr>
          <w:ilvl w:val="0"/>
          <w:numId w:val="17"/>
        </w:numPr>
        <w:spacing w:line="276" w:lineRule="auto"/>
        <w:ind w:right="113"/>
        <w:jc w:val="both"/>
        <w:rPr>
          <w:rFonts w:ascii="Times New Roman" w:hAnsi="Times New Roman" w:cs="Times New Roman"/>
        </w:rPr>
      </w:pPr>
      <w:r w:rsidRPr="00DF1DC7">
        <w:rPr>
          <w:rFonts w:ascii="Times New Roman" w:hAnsi="Times New Roman" w:cs="Times New Roman"/>
        </w:rPr>
        <w:t xml:space="preserve">How to move from a qualitative to a more quantitative risk characterization: role of modelling </w:t>
      </w:r>
    </w:p>
    <w:p w14:paraId="0D26D2A8" w14:textId="77777777" w:rsidR="00E7391F" w:rsidRPr="00DF1DC7" w:rsidRDefault="00E7391F" w:rsidP="00E7391F">
      <w:pPr>
        <w:ind w:right="113"/>
        <w:jc w:val="both"/>
        <w:rPr>
          <w:rFonts w:ascii="Times New Roman" w:hAnsi="Times New Roman" w:cs="Times New Roman"/>
        </w:rPr>
      </w:pPr>
    </w:p>
    <w:p w14:paraId="256C3C44"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Key concepts, information and messages for this module</w:t>
      </w:r>
    </w:p>
    <w:p w14:paraId="4450D040"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 xml:space="preserve">The previous steps of the risk assessment allow conclusions on the likelihood of additional adverse effects </w:t>
      </w:r>
      <w:r w:rsidRPr="00DF1DC7">
        <w:rPr>
          <w:rFonts w:ascii="Times New Roman" w:hAnsi="Times New Roman" w:cs="Times New Roman"/>
        </w:rPr>
        <w:lastRenderedPageBreak/>
        <w:t xml:space="preserve">against human and animal health and the environment, as compared to corresponding </w:t>
      </w:r>
      <w:proofErr w:type="gramStart"/>
      <w:r w:rsidRPr="00DF1DC7">
        <w:rPr>
          <w:rFonts w:ascii="Times New Roman" w:hAnsi="Times New Roman" w:cs="Times New Roman"/>
        </w:rPr>
        <w:t>non GM</w:t>
      </w:r>
      <w:proofErr w:type="gramEnd"/>
      <w:r w:rsidRPr="00DF1DC7">
        <w:rPr>
          <w:rFonts w:ascii="Times New Roman" w:hAnsi="Times New Roman" w:cs="Times New Roman"/>
        </w:rPr>
        <w:t xml:space="preserve"> organisms. These additional adverse effects might depend on the receiving environments and managing practices, it is paramount to assess and frame this variability. Identified risks and their variability prompt the definition of suitable risk management practices, which include risk mitigation and risk monitoring. In addition, uncertainties exist at different steps of the risk </w:t>
      </w:r>
      <w:proofErr w:type="gramStart"/>
      <w:r w:rsidRPr="00DF1DC7">
        <w:rPr>
          <w:rFonts w:ascii="Times New Roman" w:hAnsi="Times New Roman" w:cs="Times New Roman"/>
        </w:rPr>
        <w:t>assessment</w:t>
      </w:r>
      <w:proofErr w:type="gramEnd"/>
      <w:r w:rsidRPr="00DF1DC7">
        <w:rPr>
          <w:rFonts w:ascii="Times New Roman" w:hAnsi="Times New Roman" w:cs="Times New Roman"/>
        </w:rPr>
        <w:t xml:space="preserve"> and these should be identified as far as possible (see Guidance on Uncertainty in EFSA Scientific Assessments) and the analyses may indicate and prompt to specific research needs and motivating the general surveillance GM organisms and the derived products.</w:t>
      </w:r>
    </w:p>
    <w:p w14:paraId="6B51EF07" w14:textId="77777777" w:rsidR="00E7391F" w:rsidRPr="00DF1DC7" w:rsidRDefault="00E7391F" w:rsidP="00E7391F">
      <w:pPr>
        <w:ind w:right="113"/>
        <w:jc w:val="both"/>
        <w:rPr>
          <w:rFonts w:ascii="Times New Roman" w:hAnsi="Times New Roman" w:cs="Times New Roman"/>
        </w:rPr>
      </w:pPr>
    </w:p>
    <w:p w14:paraId="414BE032" w14:textId="77777777" w:rsidR="00E7391F" w:rsidRPr="00DF1DC7" w:rsidRDefault="00E7391F" w:rsidP="00E7391F">
      <w:pPr>
        <w:ind w:right="113"/>
        <w:jc w:val="both"/>
        <w:rPr>
          <w:rFonts w:ascii="Times New Roman" w:hAnsi="Times New Roman" w:cs="Times New Roman"/>
          <w:b/>
          <w:i/>
        </w:rPr>
      </w:pPr>
      <w:r w:rsidRPr="00DF1DC7">
        <w:rPr>
          <w:rFonts w:ascii="Times New Roman" w:hAnsi="Times New Roman" w:cs="Times New Roman"/>
          <w:b/>
          <w:i/>
        </w:rPr>
        <w:t xml:space="preserve">5.2 Risk management </w:t>
      </w:r>
    </w:p>
    <w:p w14:paraId="16E4B35C" w14:textId="77777777" w:rsidR="00E7391F" w:rsidRPr="00DF1DC7" w:rsidRDefault="00E7391F" w:rsidP="00E7391F">
      <w:pPr>
        <w:ind w:right="113"/>
        <w:jc w:val="both"/>
        <w:rPr>
          <w:rFonts w:ascii="Times New Roman" w:hAnsi="Times New Roman" w:cs="Times New Roman"/>
          <w:b/>
        </w:rPr>
      </w:pPr>
    </w:p>
    <w:p w14:paraId="5EC1980D"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Module Description</w:t>
      </w:r>
    </w:p>
    <w:p w14:paraId="43F31D70" w14:textId="77777777" w:rsidR="00E7391F" w:rsidRPr="00DF1DC7" w:rsidRDefault="00E7391F" w:rsidP="00E7391F">
      <w:pPr>
        <w:numPr>
          <w:ilvl w:val="0"/>
          <w:numId w:val="18"/>
        </w:numPr>
        <w:spacing w:line="276" w:lineRule="auto"/>
        <w:ind w:right="113"/>
        <w:jc w:val="both"/>
        <w:rPr>
          <w:rFonts w:ascii="Times New Roman" w:hAnsi="Times New Roman" w:cs="Times New Roman"/>
        </w:rPr>
      </w:pPr>
      <w:r w:rsidRPr="00DF1DC7">
        <w:rPr>
          <w:rFonts w:ascii="Times New Roman" w:hAnsi="Times New Roman" w:cs="Times New Roman"/>
        </w:rPr>
        <w:t>The concept of risk management measures</w:t>
      </w:r>
    </w:p>
    <w:p w14:paraId="60BD2F0C" w14:textId="77777777" w:rsidR="00E7391F" w:rsidRPr="00DF1DC7" w:rsidRDefault="00E7391F" w:rsidP="00E7391F">
      <w:pPr>
        <w:numPr>
          <w:ilvl w:val="0"/>
          <w:numId w:val="18"/>
        </w:numPr>
        <w:spacing w:line="276" w:lineRule="auto"/>
        <w:ind w:right="113"/>
        <w:jc w:val="both"/>
        <w:rPr>
          <w:rFonts w:ascii="Times New Roman" w:hAnsi="Times New Roman" w:cs="Times New Roman"/>
        </w:rPr>
      </w:pPr>
      <w:r w:rsidRPr="00DF1DC7">
        <w:rPr>
          <w:rFonts w:ascii="Times New Roman" w:hAnsi="Times New Roman" w:cs="Times New Roman"/>
        </w:rPr>
        <w:t>Acceptable and inacceptable risk levels</w:t>
      </w:r>
    </w:p>
    <w:p w14:paraId="54C2C5A3" w14:textId="77777777" w:rsidR="00E7391F" w:rsidRPr="00DF1DC7" w:rsidRDefault="00E7391F" w:rsidP="00E7391F">
      <w:pPr>
        <w:numPr>
          <w:ilvl w:val="0"/>
          <w:numId w:val="18"/>
        </w:numPr>
        <w:spacing w:line="276" w:lineRule="auto"/>
        <w:ind w:right="113"/>
        <w:jc w:val="both"/>
        <w:rPr>
          <w:rFonts w:ascii="Times New Roman" w:hAnsi="Times New Roman" w:cs="Times New Roman"/>
        </w:rPr>
      </w:pPr>
      <w:r w:rsidRPr="00DF1DC7">
        <w:rPr>
          <w:rFonts w:ascii="Times New Roman" w:hAnsi="Times New Roman" w:cs="Times New Roman"/>
        </w:rPr>
        <w:t>How to upscale effects (long-term, landscape) observed of small scale (field trails) and role of modelling</w:t>
      </w:r>
    </w:p>
    <w:p w14:paraId="4F24D5BB" w14:textId="77777777" w:rsidR="00E7391F" w:rsidRPr="00DF1DC7" w:rsidRDefault="00E7391F" w:rsidP="00E7391F">
      <w:pPr>
        <w:numPr>
          <w:ilvl w:val="0"/>
          <w:numId w:val="18"/>
        </w:numPr>
        <w:spacing w:line="276" w:lineRule="auto"/>
        <w:ind w:right="113"/>
        <w:jc w:val="both"/>
        <w:rPr>
          <w:rFonts w:ascii="Times New Roman" w:hAnsi="Times New Roman" w:cs="Times New Roman"/>
        </w:rPr>
      </w:pPr>
      <w:r w:rsidRPr="00DF1DC7">
        <w:rPr>
          <w:rFonts w:ascii="Times New Roman" w:hAnsi="Times New Roman" w:cs="Times New Roman"/>
        </w:rPr>
        <w:t>Mitigation of risk using specific risk management strategies (e.g. containment, monitoring) and precautionary approach</w:t>
      </w:r>
    </w:p>
    <w:p w14:paraId="532846C4" w14:textId="77777777" w:rsidR="00E7391F" w:rsidRPr="00DF1DC7" w:rsidRDefault="00E7391F" w:rsidP="00E7391F">
      <w:pPr>
        <w:ind w:right="113"/>
        <w:jc w:val="both"/>
        <w:rPr>
          <w:rFonts w:ascii="Times New Roman" w:hAnsi="Times New Roman" w:cs="Times New Roman"/>
        </w:rPr>
      </w:pPr>
    </w:p>
    <w:p w14:paraId="4B2FB341"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Key concepts, information and messages for this module</w:t>
      </w:r>
    </w:p>
    <w:p w14:paraId="7FFCAD96"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 xml:space="preserve">The actual impact of differences measured between a GM plant and its comparator </w:t>
      </w:r>
      <w:proofErr w:type="gramStart"/>
      <w:r w:rsidRPr="00DF1DC7">
        <w:rPr>
          <w:rFonts w:ascii="Times New Roman" w:hAnsi="Times New Roman" w:cs="Times New Roman"/>
        </w:rPr>
        <w:t>depend</w:t>
      </w:r>
      <w:proofErr w:type="gramEnd"/>
      <w:r w:rsidRPr="00DF1DC7">
        <w:rPr>
          <w:rFonts w:ascii="Times New Roman" w:hAnsi="Times New Roman" w:cs="Times New Roman"/>
        </w:rPr>
        <w:t xml:space="preserve"> on the receiving environment in which the GM plant is introduced. The given effect of a toxin on non-target organisms as measured in a lab experiment may result in no harm at all </w:t>
      </w:r>
      <w:proofErr w:type="gramStart"/>
      <w:r w:rsidRPr="00DF1DC7">
        <w:rPr>
          <w:rFonts w:ascii="Times New Roman" w:hAnsi="Times New Roman" w:cs="Times New Roman"/>
        </w:rPr>
        <w:t>in  a</w:t>
      </w:r>
      <w:proofErr w:type="gramEnd"/>
      <w:r w:rsidRPr="00DF1DC7">
        <w:rPr>
          <w:rFonts w:ascii="Times New Roman" w:hAnsi="Times New Roman" w:cs="Times New Roman"/>
        </w:rPr>
        <w:t xml:space="preserve"> given receiving environment (if populations can easily recover) or lead to detrimental effects in other cases. This highlights the need to develop a more quantitative approach of risk assessment on the one hand but also means that risk management might mitigate some identified risks. Examples are given for managing risks for human and animal health as well as for the environment, the latter connected to the cultivation of GM plants in agroecosystems</w:t>
      </w:r>
    </w:p>
    <w:p w14:paraId="1B9C3FB1" w14:textId="77777777" w:rsidR="00E7391F" w:rsidRPr="00DF1DC7" w:rsidRDefault="00E7391F" w:rsidP="00E7391F">
      <w:pPr>
        <w:ind w:right="113"/>
        <w:jc w:val="both"/>
        <w:rPr>
          <w:rFonts w:ascii="Times New Roman" w:hAnsi="Times New Roman" w:cs="Times New Roman"/>
          <w:b/>
        </w:rPr>
      </w:pPr>
    </w:p>
    <w:p w14:paraId="544427DD" w14:textId="77777777" w:rsidR="00E7391F" w:rsidRPr="00DF1DC7" w:rsidRDefault="00E7391F" w:rsidP="00E7391F">
      <w:pPr>
        <w:ind w:right="113"/>
        <w:jc w:val="both"/>
        <w:rPr>
          <w:rFonts w:ascii="Times New Roman" w:hAnsi="Times New Roman" w:cs="Times New Roman"/>
          <w:b/>
        </w:rPr>
      </w:pPr>
      <w:r w:rsidRPr="00DF1DC7">
        <w:rPr>
          <w:rFonts w:ascii="Times New Roman" w:hAnsi="Times New Roman" w:cs="Times New Roman"/>
          <w:b/>
        </w:rPr>
        <w:t>TOPIC 6 POST-MARKETING MONITORING (PMM)</w:t>
      </w:r>
    </w:p>
    <w:p w14:paraId="55BA3CD3" w14:textId="77777777" w:rsidR="00E7391F" w:rsidRPr="00DF1DC7" w:rsidRDefault="00E7391F" w:rsidP="00E7391F">
      <w:pPr>
        <w:ind w:right="113"/>
        <w:jc w:val="both"/>
        <w:rPr>
          <w:rFonts w:ascii="Times New Roman" w:hAnsi="Times New Roman" w:cs="Times New Roman"/>
        </w:rPr>
      </w:pPr>
    </w:p>
    <w:p w14:paraId="64BC47F0" w14:textId="77777777" w:rsidR="00E7391F" w:rsidRPr="00DF1DC7" w:rsidRDefault="00E7391F" w:rsidP="00E7391F">
      <w:pPr>
        <w:ind w:right="113"/>
        <w:jc w:val="both"/>
        <w:rPr>
          <w:rFonts w:ascii="Times New Roman" w:hAnsi="Times New Roman" w:cs="Times New Roman"/>
          <w:b/>
          <w:i/>
        </w:rPr>
      </w:pPr>
      <w:r w:rsidRPr="00DF1DC7">
        <w:rPr>
          <w:rFonts w:ascii="Times New Roman" w:hAnsi="Times New Roman" w:cs="Times New Roman"/>
          <w:b/>
          <w:i/>
        </w:rPr>
        <w:t>6.1 Evaluating predictions made in risk assessments</w:t>
      </w:r>
    </w:p>
    <w:p w14:paraId="2620A180" w14:textId="77777777" w:rsidR="00E7391F" w:rsidRPr="00DF1DC7" w:rsidRDefault="00E7391F" w:rsidP="00E7391F">
      <w:pPr>
        <w:ind w:right="113"/>
        <w:jc w:val="both"/>
        <w:rPr>
          <w:rFonts w:ascii="Times New Roman" w:hAnsi="Times New Roman" w:cs="Times New Roman"/>
        </w:rPr>
      </w:pPr>
    </w:p>
    <w:p w14:paraId="4CE060C6"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Module Description</w:t>
      </w:r>
    </w:p>
    <w:p w14:paraId="56ED6B63" w14:textId="77777777" w:rsidR="00E7391F" w:rsidRPr="00DF1DC7" w:rsidRDefault="00E7391F" w:rsidP="00E7391F">
      <w:pPr>
        <w:numPr>
          <w:ilvl w:val="0"/>
          <w:numId w:val="19"/>
        </w:numPr>
        <w:spacing w:line="276" w:lineRule="auto"/>
        <w:ind w:right="113"/>
        <w:jc w:val="both"/>
        <w:rPr>
          <w:rFonts w:ascii="Times New Roman" w:hAnsi="Times New Roman" w:cs="Times New Roman"/>
        </w:rPr>
      </w:pPr>
      <w:r w:rsidRPr="00DF1DC7">
        <w:rPr>
          <w:rFonts w:ascii="Times New Roman" w:hAnsi="Times New Roman" w:cs="Times New Roman"/>
        </w:rPr>
        <w:t>Unintended side effects of the product and the need for their detection</w:t>
      </w:r>
    </w:p>
    <w:p w14:paraId="6D3D9E89" w14:textId="77777777" w:rsidR="00E7391F" w:rsidRPr="00DF1DC7" w:rsidRDefault="00E7391F" w:rsidP="00E7391F">
      <w:pPr>
        <w:numPr>
          <w:ilvl w:val="0"/>
          <w:numId w:val="19"/>
        </w:numPr>
        <w:spacing w:line="276" w:lineRule="auto"/>
        <w:ind w:right="113"/>
        <w:jc w:val="both"/>
        <w:rPr>
          <w:rFonts w:ascii="Times New Roman" w:hAnsi="Times New Roman" w:cs="Times New Roman"/>
        </w:rPr>
      </w:pPr>
      <w:r w:rsidRPr="00DF1DC7">
        <w:rPr>
          <w:rFonts w:ascii="Times New Roman" w:hAnsi="Times New Roman" w:cs="Times New Roman"/>
        </w:rPr>
        <w:t xml:space="preserve">The need </w:t>
      </w:r>
      <w:proofErr w:type="gramStart"/>
      <w:r w:rsidRPr="00DF1DC7">
        <w:rPr>
          <w:rFonts w:ascii="Times New Roman" w:hAnsi="Times New Roman" w:cs="Times New Roman"/>
        </w:rPr>
        <w:t>of</w:t>
      </w:r>
      <w:proofErr w:type="gramEnd"/>
      <w:r w:rsidRPr="00DF1DC7">
        <w:rPr>
          <w:rFonts w:ascii="Times New Roman" w:hAnsi="Times New Roman" w:cs="Times New Roman"/>
        </w:rPr>
        <w:t xml:space="preserve"> a case-by-case post-marketing monitoring (e.g. foods with altered nutritional composition and modified nutritional value and/or with specific health claims) to </w:t>
      </w:r>
      <w:proofErr w:type="spellStart"/>
      <w:r w:rsidRPr="00DF1DC7">
        <w:rPr>
          <w:rFonts w:ascii="Times New Roman" w:hAnsi="Times New Roman" w:cs="Times New Roman"/>
        </w:rPr>
        <w:t>analyse</w:t>
      </w:r>
      <w:proofErr w:type="spellEnd"/>
      <w:r w:rsidRPr="00DF1DC7">
        <w:rPr>
          <w:rFonts w:ascii="Times New Roman" w:hAnsi="Times New Roman" w:cs="Times New Roman"/>
        </w:rPr>
        <w:t xml:space="preserve"> whether known-effects and side-effects are as predicted or not</w:t>
      </w:r>
    </w:p>
    <w:p w14:paraId="6FF7EB59" w14:textId="77777777" w:rsidR="00E7391F" w:rsidRPr="00DF1DC7" w:rsidRDefault="00E7391F" w:rsidP="00E7391F">
      <w:pPr>
        <w:ind w:right="113"/>
        <w:jc w:val="both"/>
        <w:rPr>
          <w:rFonts w:ascii="Times New Roman" w:hAnsi="Times New Roman" w:cs="Times New Roman"/>
          <w:u w:val="single"/>
        </w:rPr>
      </w:pPr>
    </w:p>
    <w:p w14:paraId="150C9FA9"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Key concepts, information and messages for this module</w:t>
      </w:r>
    </w:p>
    <w:p w14:paraId="2055C048"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 xml:space="preserve">PMM should be required only in specific cases, and does not substitute a pre-marketing assessment, rather </w:t>
      </w:r>
      <w:proofErr w:type="gramStart"/>
      <w:r w:rsidRPr="00DF1DC7">
        <w:rPr>
          <w:rFonts w:ascii="Times New Roman" w:hAnsi="Times New Roman" w:cs="Times New Roman"/>
        </w:rPr>
        <w:t>complements</w:t>
      </w:r>
      <w:proofErr w:type="gramEnd"/>
      <w:r w:rsidRPr="00DF1DC7">
        <w:rPr>
          <w:rFonts w:ascii="Times New Roman" w:hAnsi="Times New Roman" w:cs="Times New Roman"/>
        </w:rPr>
        <w:t xml:space="preserve"> it </w:t>
      </w:r>
      <w:proofErr w:type="gramStart"/>
      <w:r w:rsidRPr="00DF1DC7">
        <w:rPr>
          <w:rFonts w:ascii="Times New Roman" w:hAnsi="Times New Roman" w:cs="Times New Roman"/>
        </w:rPr>
        <w:t>in order to</w:t>
      </w:r>
      <w:proofErr w:type="gramEnd"/>
      <w:r w:rsidRPr="00DF1DC7">
        <w:rPr>
          <w:rFonts w:ascii="Times New Roman" w:hAnsi="Times New Roman" w:cs="Times New Roman"/>
        </w:rPr>
        <w:t xml:space="preserve"> increase the probability of detecting rare unintended effects. PMM for food and feed should be designed to generate reliable and validated flow of information between the different stakeholders, which may relate consumption of food, and feed derived from GM plants to any (adverse) effect on human and animal health. As pre-market risk assessment studies cannot fully reproduce the diversity of the populations, the possibility that unpredicted side effects may </w:t>
      </w:r>
      <w:proofErr w:type="gramStart"/>
      <w:r w:rsidRPr="00DF1DC7">
        <w:rPr>
          <w:rFonts w:ascii="Times New Roman" w:hAnsi="Times New Roman" w:cs="Times New Roman"/>
        </w:rPr>
        <w:t>occur,</w:t>
      </w:r>
      <w:proofErr w:type="gramEnd"/>
      <w:r w:rsidRPr="00DF1DC7">
        <w:rPr>
          <w:rFonts w:ascii="Times New Roman" w:hAnsi="Times New Roman" w:cs="Times New Roman"/>
        </w:rPr>
        <w:t xml:space="preserve"> remains. PMM is required to assess GM food and feed with altered nutritional composition and modified nutritional value and/or with specific health claims. </w:t>
      </w:r>
      <w:proofErr w:type="gramStart"/>
      <w:r w:rsidRPr="00DF1DC7">
        <w:rPr>
          <w:rFonts w:ascii="Times New Roman" w:hAnsi="Times New Roman" w:cs="Times New Roman"/>
        </w:rPr>
        <w:t>In particular, these</w:t>
      </w:r>
      <w:proofErr w:type="gramEnd"/>
      <w:r w:rsidRPr="00DF1DC7">
        <w:rPr>
          <w:rFonts w:ascii="Times New Roman" w:hAnsi="Times New Roman" w:cs="Times New Roman"/>
        </w:rPr>
        <w:t xml:space="preserve"> products could have an impact on some individuals, such as those with certain disease states, those with particular genetic/physiological characteristics or those who consume the products at high levels. Therefore, a PMM should address the following questions: is the product use as predicted/recommended? Are known effects and side-</w:t>
      </w:r>
      <w:proofErr w:type="gramStart"/>
      <w:r w:rsidRPr="00DF1DC7">
        <w:rPr>
          <w:rFonts w:ascii="Times New Roman" w:hAnsi="Times New Roman" w:cs="Times New Roman"/>
        </w:rPr>
        <w:t>effects</w:t>
      </w:r>
      <w:proofErr w:type="gramEnd"/>
      <w:r w:rsidRPr="00DF1DC7">
        <w:rPr>
          <w:rFonts w:ascii="Times New Roman" w:hAnsi="Times New Roman" w:cs="Times New Roman"/>
        </w:rPr>
        <w:t xml:space="preserve"> as predicted? Does the product induce unexpected side effects? </w:t>
      </w:r>
    </w:p>
    <w:p w14:paraId="14BE523E" w14:textId="77777777" w:rsidR="00E7391F" w:rsidRPr="00DF1DC7" w:rsidRDefault="00E7391F" w:rsidP="00E7391F">
      <w:pPr>
        <w:ind w:right="113"/>
        <w:jc w:val="both"/>
        <w:rPr>
          <w:rFonts w:ascii="Times New Roman" w:hAnsi="Times New Roman" w:cs="Times New Roman"/>
          <w:b/>
        </w:rPr>
      </w:pPr>
    </w:p>
    <w:p w14:paraId="6465BDF5" w14:textId="77777777" w:rsidR="00E7391F" w:rsidRPr="00DF1DC7" w:rsidRDefault="00E7391F" w:rsidP="00E7391F">
      <w:pPr>
        <w:ind w:right="113"/>
        <w:jc w:val="both"/>
        <w:rPr>
          <w:rFonts w:ascii="Times New Roman" w:hAnsi="Times New Roman" w:cs="Times New Roman"/>
          <w:b/>
        </w:rPr>
      </w:pPr>
      <w:r w:rsidRPr="00DF1DC7">
        <w:rPr>
          <w:rFonts w:ascii="Times New Roman" w:hAnsi="Times New Roman" w:cs="Times New Roman"/>
          <w:b/>
        </w:rPr>
        <w:t xml:space="preserve">TOPIC 7 BEYOND PLANTS: GM FOOD AND FEED FROM MICROORGANISMS AND </w:t>
      </w:r>
      <w:r w:rsidRPr="00DF1DC7">
        <w:rPr>
          <w:rFonts w:ascii="Times New Roman" w:hAnsi="Times New Roman" w:cs="Times New Roman"/>
          <w:b/>
        </w:rPr>
        <w:lastRenderedPageBreak/>
        <w:t xml:space="preserve">INSECTS </w:t>
      </w:r>
    </w:p>
    <w:p w14:paraId="2E354B01" w14:textId="77777777" w:rsidR="00E7391F" w:rsidRPr="00DF1DC7" w:rsidRDefault="00E7391F" w:rsidP="00E7391F">
      <w:pPr>
        <w:ind w:right="113"/>
        <w:jc w:val="both"/>
        <w:rPr>
          <w:rFonts w:ascii="Times New Roman" w:hAnsi="Times New Roman" w:cs="Times New Roman"/>
        </w:rPr>
      </w:pPr>
    </w:p>
    <w:p w14:paraId="4D8B2786" w14:textId="77777777" w:rsidR="00E7391F" w:rsidRPr="00DF1DC7" w:rsidRDefault="00E7391F" w:rsidP="00E7391F">
      <w:pPr>
        <w:ind w:right="113"/>
        <w:jc w:val="both"/>
        <w:rPr>
          <w:rFonts w:ascii="Times New Roman" w:hAnsi="Times New Roman" w:cs="Times New Roman"/>
          <w:b/>
          <w:i/>
        </w:rPr>
      </w:pPr>
      <w:r w:rsidRPr="00DF1DC7">
        <w:rPr>
          <w:rFonts w:ascii="Times New Roman" w:hAnsi="Times New Roman" w:cs="Times New Roman"/>
          <w:b/>
          <w:i/>
        </w:rPr>
        <w:t>7.1 GM microorganisms, animals and insects for food/feed purposes</w:t>
      </w:r>
    </w:p>
    <w:p w14:paraId="6E78286D" w14:textId="77777777" w:rsidR="00E7391F" w:rsidRPr="00DF1DC7" w:rsidRDefault="00E7391F" w:rsidP="00E7391F">
      <w:pPr>
        <w:ind w:right="113"/>
        <w:jc w:val="both"/>
        <w:rPr>
          <w:rFonts w:ascii="Times New Roman" w:hAnsi="Times New Roman" w:cs="Times New Roman"/>
        </w:rPr>
      </w:pPr>
    </w:p>
    <w:p w14:paraId="12B3DB41"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Module description</w:t>
      </w:r>
    </w:p>
    <w:p w14:paraId="18EF179F" w14:textId="77777777" w:rsidR="00E7391F" w:rsidRPr="00DF1DC7" w:rsidRDefault="00E7391F" w:rsidP="00E7391F">
      <w:pPr>
        <w:numPr>
          <w:ilvl w:val="0"/>
          <w:numId w:val="20"/>
        </w:numPr>
        <w:spacing w:line="276" w:lineRule="auto"/>
        <w:ind w:right="113"/>
        <w:jc w:val="both"/>
        <w:rPr>
          <w:rFonts w:ascii="Times New Roman" w:hAnsi="Times New Roman" w:cs="Times New Roman"/>
        </w:rPr>
      </w:pPr>
      <w:r w:rsidRPr="00DF1DC7">
        <w:rPr>
          <w:rFonts w:ascii="Times New Roman" w:hAnsi="Times New Roman" w:cs="Times New Roman"/>
        </w:rPr>
        <w:t>Importance of GM microorganisms and their products for food/feed processing and as supplements</w:t>
      </w:r>
    </w:p>
    <w:p w14:paraId="2769DB6C" w14:textId="77777777" w:rsidR="00E7391F" w:rsidRPr="00DF1DC7" w:rsidRDefault="00E7391F" w:rsidP="00E7391F">
      <w:pPr>
        <w:numPr>
          <w:ilvl w:val="0"/>
          <w:numId w:val="20"/>
        </w:numPr>
        <w:spacing w:line="276" w:lineRule="auto"/>
        <w:ind w:right="113"/>
        <w:jc w:val="both"/>
        <w:rPr>
          <w:rFonts w:ascii="Times New Roman" w:hAnsi="Times New Roman" w:cs="Times New Roman"/>
        </w:rPr>
      </w:pPr>
      <w:r w:rsidRPr="00DF1DC7">
        <w:rPr>
          <w:rFonts w:ascii="Times New Roman" w:hAnsi="Times New Roman" w:cs="Times New Roman"/>
        </w:rPr>
        <w:t xml:space="preserve">Short introduction to the current possible future importance of GM animals, including farm animals, insects and fish </w:t>
      </w:r>
    </w:p>
    <w:p w14:paraId="23137B9A" w14:textId="77777777" w:rsidR="00E7391F" w:rsidRPr="00DF1DC7" w:rsidRDefault="00E7391F" w:rsidP="00E7391F">
      <w:pPr>
        <w:numPr>
          <w:ilvl w:val="0"/>
          <w:numId w:val="20"/>
        </w:numPr>
        <w:spacing w:line="276" w:lineRule="auto"/>
        <w:ind w:right="113"/>
        <w:jc w:val="both"/>
        <w:rPr>
          <w:rFonts w:ascii="Times New Roman" w:hAnsi="Times New Roman" w:cs="Times New Roman"/>
        </w:rPr>
      </w:pPr>
      <w:r w:rsidRPr="00DF1DC7">
        <w:rPr>
          <w:rFonts w:ascii="Times New Roman" w:hAnsi="Times New Roman" w:cs="Times New Roman"/>
        </w:rPr>
        <w:t xml:space="preserve">Introduction to EFSA guidance documents dealing with GM </w:t>
      </w:r>
      <w:proofErr w:type="gramStart"/>
      <w:r w:rsidRPr="00DF1DC7">
        <w:rPr>
          <w:rFonts w:ascii="Times New Roman" w:hAnsi="Times New Roman" w:cs="Times New Roman"/>
        </w:rPr>
        <w:t>microorganism</w:t>
      </w:r>
      <w:proofErr w:type="gramEnd"/>
      <w:r w:rsidRPr="00DF1DC7">
        <w:rPr>
          <w:rFonts w:ascii="Times New Roman" w:hAnsi="Times New Roman" w:cs="Times New Roman"/>
        </w:rPr>
        <w:t xml:space="preserve"> and animals (including fish and insects)</w:t>
      </w:r>
    </w:p>
    <w:p w14:paraId="3D7993B8" w14:textId="77777777" w:rsidR="00E7391F" w:rsidRPr="00DF1DC7" w:rsidRDefault="00E7391F" w:rsidP="00E7391F">
      <w:pPr>
        <w:ind w:right="113"/>
        <w:jc w:val="both"/>
        <w:rPr>
          <w:rFonts w:ascii="Times New Roman" w:hAnsi="Times New Roman" w:cs="Times New Roman"/>
        </w:rPr>
      </w:pPr>
    </w:p>
    <w:p w14:paraId="7C24CC56"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Key concepts, information and messages for this module</w:t>
      </w:r>
    </w:p>
    <w:p w14:paraId="2ABFFEEC"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 xml:space="preserve">While the focus of this course is on plants as food and feed sources, this topic </w:t>
      </w:r>
      <w:proofErr w:type="gramStart"/>
      <w:r w:rsidRPr="00DF1DC7">
        <w:rPr>
          <w:rFonts w:ascii="Times New Roman" w:hAnsi="Times New Roman" w:cs="Times New Roman"/>
        </w:rPr>
        <w:t>introduces to</w:t>
      </w:r>
      <w:proofErr w:type="gramEnd"/>
      <w:r w:rsidRPr="00DF1DC7">
        <w:rPr>
          <w:rFonts w:ascii="Times New Roman" w:hAnsi="Times New Roman" w:cs="Times New Roman"/>
        </w:rPr>
        <w:t xml:space="preserve"> the other GM organisms, which are used for food and feed purposes. GM microorganisms and their products are important food and feed additives, including vitamins, many different enzymes or other compounds. The risk assessment of products from GM microorganisms is described in the EFSA guidance on the </w:t>
      </w:r>
      <w:proofErr w:type="spellStart"/>
      <w:r w:rsidRPr="00DF1DC7">
        <w:rPr>
          <w:rFonts w:ascii="Times New Roman" w:hAnsi="Times New Roman" w:cs="Times New Roman"/>
        </w:rPr>
        <w:t>characterisation</w:t>
      </w:r>
      <w:proofErr w:type="spellEnd"/>
      <w:r w:rsidRPr="00DF1DC7">
        <w:rPr>
          <w:rFonts w:ascii="Times New Roman" w:hAnsi="Times New Roman" w:cs="Times New Roman"/>
        </w:rPr>
        <w:t xml:space="preserve"> of microorganisms used as feed additives or as production organisms (EFSA Journal 2018;16(3):5206), except for the use of viable GM microorganisms for food and feed uses, which is described in the EFSA guidance on the risk assessment of genetically modified microorganisms and their products intended for food and feed use (EFSA Journal 2011;9(6):2193) under the </w:t>
      </w:r>
      <w:r w:rsidRPr="00DF1DC7">
        <w:rPr>
          <w:rFonts w:ascii="Times New Roman" w:hAnsi="Times New Roman" w:cs="Times New Roman"/>
          <w:i/>
        </w:rPr>
        <w:t>Category 4</w:t>
      </w:r>
      <w:r w:rsidRPr="00DF1DC7">
        <w:rPr>
          <w:rFonts w:ascii="Times New Roman" w:hAnsi="Times New Roman" w:cs="Times New Roman"/>
        </w:rPr>
        <w:t xml:space="preserve">. The guidance documents are applicable to feed additives produced from genetically modified microorganisms (GMMs) for which an </w:t>
      </w:r>
      <w:proofErr w:type="spellStart"/>
      <w:r w:rsidRPr="00DF1DC7">
        <w:rPr>
          <w:rFonts w:ascii="Times New Roman" w:hAnsi="Times New Roman" w:cs="Times New Roman"/>
        </w:rPr>
        <w:t>authorisation</w:t>
      </w:r>
      <w:proofErr w:type="spellEnd"/>
      <w:r w:rsidRPr="00DF1DC7">
        <w:rPr>
          <w:rFonts w:ascii="Times New Roman" w:hAnsi="Times New Roman" w:cs="Times New Roman"/>
        </w:rPr>
        <w:t xml:space="preserve"> under Regulation (EC) No 1829/2003 is required.</w:t>
      </w:r>
    </w:p>
    <w:p w14:paraId="22A36AFE" w14:textId="77777777" w:rsidR="00E7391F" w:rsidRPr="00DF1DC7" w:rsidRDefault="00E7391F" w:rsidP="00E7391F">
      <w:pPr>
        <w:ind w:right="113"/>
        <w:jc w:val="both"/>
        <w:rPr>
          <w:rFonts w:ascii="Times New Roman" w:hAnsi="Times New Roman" w:cs="Times New Roman"/>
        </w:rPr>
      </w:pPr>
    </w:p>
    <w:p w14:paraId="724C6225"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 xml:space="preserve">EFSA has also issued guidance documents for assessing the environmental risks of GM animals, including GM fish and insects (EFSA Journal 2013;11(5):3200). The risk assessment approaches are in line with the previously developed ERA Guidance on GM plants, but considers </w:t>
      </w:r>
      <w:proofErr w:type="gramStart"/>
      <w:r w:rsidRPr="00DF1DC7">
        <w:rPr>
          <w:rFonts w:ascii="Times New Roman" w:hAnsi="Times New Roman" w:cs="Times New Roman"/>
        </w:rPr>
        <w:t>particular hazards</w:t>
      </w:r>
      <w:proofErr w:type="gramEnd"/>
      <w:r w:rsidRPr="00DF1DC7">
        <w:rPr>
          <w:rFonts w:ascii="Times New Roman" w:hAnsi="Times New Roman" w:cs="Times New Roman"/>
        </w:rPr>
        <w:t xml:space="preserve"> associated with particular properties of insects, fish and other animals as well as another diversity of receiving environments.  </w:t>
      </w:r>
    </w:p>
    <w:p w14:paraId="775E1767" w14:textId="77777777" w:rsidR="00E7391F" w:rsidRPr="00DF1DC7" w:rsidRDefault="00E7391F" w:rsidP="00E7391F">
      <w:pPr>
        <w:ind w:right="113"/>
        <w:jc w:val="both"/>
        <w:rPr>
          <w:rFonts w:ascii="Times New Roman" w:hAnsi="Times New Roman" w:cs="Times New Roman"/>
        </w:rPr>
      </w:pPr>
    </w:p>
    <w:p w14:paraId="6FB4D542" w14:textId="77777777" w:rsidR="00E7391F" w:rsidRPr="00DF1DC7" w:rsidRDefault="00E7391F" w:rsidP="00E7391F">
      <w:pPr>
        <w:ind w:right="113"/>
        <w:jc w:val="both"/>
        <w:rPr>
          <w:rFonts w:ascii="Times New Roman" w:hAnsi="Times New Roman" w:cs="Times New Roman"/>
          <w:b/>
        </w:rPr>
      </w:pPr>
      <w:r w:rsidRPr="00DF1DC7">
        <w:rPr>
          <w:rFonts w:ascii="Times New Roman" w:hAnsi="Times New Roman" w:cs="Times New Roman"/>
          <w:b/>
        </w:rPr>
        <w:t xml:space="preserve">TOPIC 8 ENVIRONMENTAL RISK ASSESSMENT (ERA) OF GMOs </w:t>
      </w:r>
    </w:p>
    <w:p w14:paraId="07663526" w14:textId="77777777" w:rsidR="00E7391F" w:rsidRPr="00DF1DC7" w:rsidRDefault="00E7391F" w:rsidP="00E7391F">
      <w:pPr>
        <w:ind w:right="113"/>
        <w:jc w:val="both"/>
        <w:rPr>
          <w:rFonts w:ascii="Times New Roman" w:hAnsi="Times New Roman" w:cs="Times New Roman"/>
        </w:rPr>
      </w:pPr>
    </w:p>
    <w:p w14:paraId="7711A321" w14:textId="77777777" w:rsidR="00E7391F" w:rsidRPr="00DF1DC7" w:rsidRDefault="00E7391F" w:rsidP="00E7391F">
      <w:pPr>
        <w:ind w:right="113"/>
        <w:jc w:val="both"/>
        <w:rPr>
          <w:rFonts w:ascii="Times New Roman" w:hAnsi="Times New Roman" w:cs="Times New Roman"/>
          <w:b/>
          <w:i/>
        </w:rPr>
      </w:pPr>
      <w:r w:rsidRPr="00DF1DC7">
        <w:rPr>
          <w:rFonts w:ascii="Times New Roman" w:hAnsi="Times New Roman" w:cs="Times New Roman"/>
          <w:b/>
          <w:i/>
        </w:rPr>
        <w:t>8.1 Purpose of environmental risk assessments</w:t>
      </w:r>
    </w:p>
    <w:p w14:paraId="7AAC2F42" w14:textId="77777777" w:rsidR="00E7391F" w:rsidRPr="00DF1DC7" w:rsidRDefault="00E7391F" w:rsidP="00E7391F">
      <w:pPr>
        <w:ind w:right="113"/>
        <w:jc w:val="both"/>
        <w:rPr>
          <w:rFonts w:ascii="Times New Roman" w:hAnsi="Times New Roman" w:cs="Times New Roman"/>
        </w:rPr>
      </w:pPr>
    </w:p>
    <w:p w14:paraId="3A9DE3FF"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Module Description</w:t>
      </w:r>
    </w:p>
    <w:p w14:paraId="56409290" w14:textId="77777777" w:rsidR="00E7391F" w:rsidRPr="00DF1DC7" w:rsidRDefault="00E7391F" w:rsidP="00E7391F">
      <w:pPr>
        <w:numPr>
          <w:ilvl w:val="0"/>
          <w:numId w:val="21"/>
        </w:numPr>
        <w:spacing w:line="276" w:lineRule="auto"/>
        <w:ind w:right="113"/>
        <w:jc w:val="both"/>
        <w:rPr>
          <w:rFonts w:ascii="Times New Roman" w:hAnsi="Times New Roman" w:cs="Times New Roman"/>
        </w:rPr>
      </w:pPr>
      <w:r w:rsidRPr="00DF1DC7">
        <w:rPr>
          <w:rFonts w:ascii="Times New Roman" w:hAnsi="Times New Roman" w:cs="Times New Roman"/>
        </w:rPr>
        <w:t xml:space="preserve">According to Directive 2001/18/EC that regulates the deliberate release into the environment of GMOs, they shall only be </w:t>
      </w:r>
      <w:proofErr w:type="spellStart"/>
      <w:r w:rsidRPr="00DF1DC7">
        <w:rPr>
          <w:rFonts w:ascii="Times New Roman" w:hAnsi="Times New Roman" w:cs="Times New Roman"/>
        </w:rPr>
        <w:t>authorised</w:t>
      </w:r>
      <w:proofErr w:type="spellEnd"/>
      <w:r w:rsidRPr="00DF1DC7">
        <w:rPr>
          <w:rFonts w:ascii="Times New Roman" w:hAnsi="Times New Roman" w:cs="Times New Roman"/>
        </w:rPr>
        <w:t xml:space="preserve"> for placing on the market after a scientific assessment of any risks, which they might present for human and animal health and for the environment. </w:t>
      </w:r>
    </w:p>
    <w:p w14:paraId="064391DB" w14:textId="77777777" w:rsidR="00E7391F" w:rsidRPr="00DF1DC7" w:rsidRDefault="00E7391F" w:rsidP="00E7391F">
      <w:pPr>
        <w:numPr>
          <w:ilvl w:val="0"/>
          <w:numId w:val="21"/>
        </w:numPr>
        <w:spacing w:line="276" w:lineRule="auto"/>
        <w:ind w:right="113"/>
        <w:jc w:val="both"/>
        <w:rPr>
          <w:rFonts w:ascii="Times New Roman" w:hAnsi="Times New Roman" w:cs="Times New Roman"/>
        </w:rPr>
      </w:pPr>
      <w:r w:rsidRPr="00DF1DC7">
        <w:rPr>
          <w:rFonts w:ascii="Times New Roman" w:hAnsi="Times New Roman" w:cs="Times New Roman"/>
        </w:rPr>
        <w:t xml:space="preserve">Environmental risk assessment is a science-based evaluation of complex data sets selected according to defined protection </w:t>
      </w:r>
      <w:proofErr w:type="gramStart"/>
      <w:r w:rsidRPr="00DF1DC7">
        <w:rPr>
          <w:rFonts w:ascii="Times New Roman" w:hAnsi="Times New Roman" w:cs="Times New Roman"/>
        </w:rPr>
        <w:t>goals;</w:t>
      </w:r>
      <w:proofErr w:type="gramEnd"/>
    </w:p>
    <w:p w14:paraId="693F357B" w14:textId="77777777" w:rsidR="00E7391F" w:rsidRPr="00DF1DC7" w:rsidRDefault="00E7391F" w:rsidP="00E7391F">
      <w:pPr>
        <w:numPr>
          <w:ilvl w:val="0"/>
          <w:numId w:val="21"/>
        </w:numPr>
        <w:spacing w:line="276" w:lineRule="auto"/>
        <w:ind w:right="113"/>
        <w:jc w:val="both"/>
        <w:rPr>
          <w:rFonts w:ascii="Times New Roman" w:hAnsi="Times New Roman" w:cs="Times New Roman"/>
        </w:rPr>
      </w:pPr>
      <w:r w:rsidRPr="00DF1DC7">
        <w:rPr>
          <w:rFonts w:ascii="Times New Roman" w:hAnsi="Times New Roman" w:cs="Times New Roman"/>
        </w:rPr>
        <w:t xml:space="preserve">Criteria for conducting ERA: problem formulation, hazard characterization, exposure analysis, risk assessment, risk </w:t>
      </w:r>
      <w:proofErr w:type="gramStart"/>
      <w:r w:rsidRPr="00DF1DC7">
        <w:rPr>
          <w:rFonts w:ascii="Times New Roman" w:hAnsi="Times New Roman" w:cs="Times New Roman"/>
        </w:rPr>
        <w:t>management;</w:t>
      </w:r>
      <w:proofErr w:type="gramEnd"/>
    </w:p>
    <w:p w14:paraId="38F38EFE" w14:textId="77777777" w:rsidR="00E7391F" w:rsidRPr="00DF1DC7" w:rsidRDefault="00E7391F" w:rsidP="00E7391F">
      <w:pPr>
        <w:numPr>
          <w:ilvl w:val="0"/>
          <w:numId w:val="21"/>
        </w:numPr>
        <w:spacing w:line="276" w:lineRule="auto"/>
        <w:ind w:right="113"/>
        <w:jc w:val="both"/>
        <w:rPr>
          <w:rFonts w:ascii="Times New Roman" w:hAnsi="Times New Roman" w:cs="Times New Roman"/>
        </w:rPr>
      </w:pPr>
      <w:r w:rsidRPr="00DF1DC7">
        <w:rPr>
          <w:rFonts w:ascii="Times New Roman" w:hAnsi="Times New Roman" w:cs="Times New Roman"/>
        </w:rPr>
        <w:t>Cross-cutting considerations: choice of comparators, receiving environment, long-term effects.</w:t>
      </w:r>
    </w:p>
    <w:p w14:paraId="72C181E8" w14:textId="77777777" w:rsidR="00E7391F" w:rsidRPr="00DF1DC7" w:rsidRDefault="00E7391F" w:rsidP="00E7391F">
      <w:pPr>
        <w:ind w:right="113"/>
        <w:jc w:val="both"/>
        <w:rPr>
          <w:rFonts w:ascii="Times New Roman" w:hAnsi="Times New Roman" w:cs="Times New Roman"/>
        </w:rPr>
      </w:pPr>
    </w:p>
    <w:p w14:paraId="04A1A71B"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Key concepts, information and messages for this module</w:t>
      </w:r>
    </w:p>
    <w:p w14:paraId="48947A2B"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 xml:space="preserve">In the preparation of dossiers for authorization of the deliberate release of GMPs, seven specific areas of concern </w:t>
      </w:r>
      <w:proofErr w:type="gramStart"/>
      <w:r w:rsidRPr="00DF1DC7">
        <w:rPr>
          <w:rFonts w:ascii="Times New Roman" w:hAnsi="Times New Roman" w:cs="Times New Roman"/>
        </w:rPr>
        <w:t>have to</w:t>
      </w:r>
      <w:proofErr w:type="gramEnd"/>
      <w:r w:rsidRPr="00DF1DC7">
        <w:rPr>
          <w:rFonts w:ascii="Times New Roman" w:hAnsi="Times New Roman" w:cs="Times New Roman"/>
        </w:rPr>
        <w:t xml:space="preserve"> be addressed. The ERA should be carried out on a case-by-case basis, following a weight of evidence approach. This means that the required information may vary depending on the type of </w:t>
      </w:r>
      <w:proofErr w:type="gramStart"/>
      <w:r w:rsidRPr="00DF1DC7">
        <w:rPr>
          <w:rFonts w:ascii="Times New Roman" w:hAnsi="Times New Roman" w:cs="Times New Roman"/>
        </w:rPr>
        <w:t>the GMPs</w:t>
      </w:r>
      <w:proofErr w:type="gramEnd"/>
      <w:r w:rsidRPr="00DF1DC7">
        <w:rPr>
          <w:rFonts w:ascii="Times New Roman" w:hAnsi="Times New Roman" w:cs="Times New Roman"/>
        </w:rPr>
        <w:t xml:space="preserve"> and trait(s) concerned, their intended use(s), and the potential receiving environment(s), considering direct and indirect effects.</w:t>
      </w:r>
    </w:p>
    <w:p w14:paraId="031FA8C7"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 xml:space="preserve">The EFSA guidance document provides guidance to risk assessors for assessing potential effects of GMPs to the environment, and the rationale for data requirements </w:t>
      </w:r>
      <w:proofErr w:type="gramStart"/>
      <w:r w:rsidRPr="00DF1DC7">
        <w:rPr>
          <w:rFonts w:ascii="Times New Roman" w:hAnsi="Times New Roman" w:cs="Times New Roman"/>
        </w:rPr>
        <w:t>in order to</w:t>
      </w:r>
      <w:proofErr w:type="gramEnd"/>
      <w:r w:rsidRPr="00DF1DC7">
        <w:rPr>
          <w:rFonts w:ascii="Times New Roman" w:hAnsi="Times New Roman" w:cs="Times New Roman"/>
        </w:rPr>
        <w:t xml:space="preserve"> complete a comprehensive ERA.</w:t>
      </w:r>
    </w:p>
    <w:p w14:paraId="709A9602"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lastRenderedPageBreak/>
        <w:t>The overall risk assessment should express the risk(s) from deliberate release or placing on the market of the GM plant, including uncertainties. Evaluation should result in qualitative, and if possible quantitative, guidance to risk managers.</w:t>
      </w:r>
    </w:p>
    <w:p w14:paraId="7579C203" w14:textId="77777777" w:rsidR="00E7391F" w:rsidRPr="00DF1DC7" w:rsidRDefault="00E7391F" w:rsidP="00E7391F">
      <w:pPr>
        <w:ind w:right="113"/>
        <w:jc w:val="both"/>
        <w:rPr>
          <w:rFonts w:ascii="Times New Roman" w:hAnsi="Times New Roman" w:cs="Times New Roman"/>
        </w:rPr>
      </w:pPr>
    </w:p>
    <w:p w14:paraId="5B14E499" w14:textId="77777777" w:rsidR="00E7391F" w:rsidRPr="00DF1DC7" w:rsidRDefault="00E7391F" w:rsidP="00E7391F">
      <w:pPr>
        <w:ind w:right="113"/>
        <w:jc w:val="both"/>
        <w:rPr>
          <w:rFonts w:ascii="Times New Roman" w:hAnsi="Times New Roman" w:cs="Times New Roman"/>
          <w:b/>
          <w:i/>
        </w:rPr>
      </w:pPr>
      <w:r w:rsidRPr="00DF1DC7">
        <w:rPr>
          <w:rFonts w:ascii="Times New Roman" w:hAnsi="Times New Roman" w:cs="Times New Roman"/>
          <w:b/>
          <w:i/>
        </w:rPr>
        <w:t>8.2 The seven areas of concern</w:t>
      </w:r>
    </w:p>
    <w:p w14:paraId="4B92B6FF" w14:textId="77777777" w:rsidR="00E7391F" w:rsidRPr="00DF1DC7" w:rsidRDefault="00E7391F" w:rsidP="00E7391F">
      <w:pPr>
        <w:ind w:right="113"/>
        <w:jc w:val="both"/>
        <w:rPr>
          <w:rFonts w:ascii="Times New Roman" w:hAnsi="Times New Roman" w:cs="Times New Roman"/>
        </w:rPr>
      </w:pPr>
    </w:p>
    <w:p w14:paraId="56832050"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Module Description</w:t>
      </w:r>
    </w:p>
    <w:p w14:paraId="7F7B886E" w14:textId="77777777" w:rsidR="00E7391F" w:rsidRPr="00DF1DC7" w:rsidRDefault="00E7391F" w:rsidP="00E7391F">
      <w:pPr>
        <w:numPr>
          <w:ilvl w:val="0"/>
          <w:numId w:val="21"/>
        </w:numPr>
        <w:spacing w:line="276" w:lineRule="auto"/>
        <w:ind w:right="113"/>
        <w:jc w:val="both"/>
        <w:rPr>
          <w:rFonts w:ascii="Times New Roman" w:hAnsi="Times New Roman" w:cs="Times New Roman"/>
        </w:rPr>
      </w:pPr>
      <w:r w:rsidRPr="00DF1DC7">
        <w:rPr>
          <w:rFonts w:ascii="Times New Roman" w:hAnsi="Times New Roman" w:cs="Times New Roman"/>
        </w:rPr>
        <w:t>Persistence and invasiveness</w:t>
      </w:r>
    </w:p>
    <w:p w14:paraId="412DEF54" w14:textId="77777777" w:rsidR="00E7391F" w:rsidRPr="00DF1DC7" w:rsidRDefault="00E7391F" w:rsidP="00E7391F">
      <w:pPr>
        <w:numPr>
          <w:ilvl w:val="0"/>
          <w:numId w:val="21"/>
        </w:numPr>
        <w:spacing w:line="276" w:lineRule="auto"/>
        <w:ind w:right="113"/>
        <w:jc w:val="both"/>
        <w:rPr>
          <w:rFonts w:ascii="Times New Roman" w:hAnsi="Times New Roman" w:cs="Times New Roman"/>
        </w:rPr>
      </w:pPr>
      <w:r w:rsidRPr="00DF1DC7">
        <w:rPr>
          <w:rFonts w:ascii="Times New Roman" w:hAnsi="Times New Roman" w:cs="Times New Roman"/>
        </w:rPr>
        <w:t>Plant to micro-organisms gene transfer</w:t>
      </w:r>
    </w:p>
    <w:p w14:paraId="1A433DAA" w14:textId="77777777" w:rsidR="00E7391F" w:rsidRPr="00DF1DC7" w:rsidRDefault="00E7391F" w:rsidP="00E7391F">
      <w:pPr>
        <w:numPr>
          <w:ilvl w:val="0"/>
          <w:numId w:val="21"/>
        </w:numPr>
        <w:spacing w:line="276" w:lineRule="auto"/>
        <w:ind w:right="113"/>
        <w:jc w:val="both"/>
        <w:rPr>
          <w:rFonts w:ascii="Times New Roman" w:hAnsi="Times New Roman" w:cs="Times New Roman"/>
        </w:rPr>
      </w:pPr>
      <w:r w:rsidRPr="00DF1DC7">
        <w:rPr>
          <w:rFonts w:ascii="Times New Roman" w:hAnsi="Times New Roman" w:cs="Times New Roman"/>
        </w:rPr>
        <w:t>Interactions with target organisms</w:t>
      </w:r>
    </w:p>
    <w:p w14:paraId="20A15590" w14:textId="77777777" w:rsidR="00E7391F" w:rsidRPr="00DF1DC7" w:rsidRDefault="00E7391F" w:rsidP="00E7391F">
      <w:pPr>
        <w:numPr>
          <w:ilvl w:val="0"/>
          <w:numId w:val="21"/>
        </w:numPr>
        <w:spacing w:line="276" w:lineRule="auto"/>
        <w:ind w:right="113"/>
        <w:jc w:val="both"/>
        <w:rPr>
          <w:rFonts w:ascii="Times New Roman" w:hAnsi="Times New Roman" w:cs="Times New Roman"/>
        </w:rPr>
      </w:pPr>
      <w:r w:rsidRPr="00DF1DC7">
        <w:rPr>
          <w:rFonts w:ascii="Times New Roman" w:hAnsi="Times New Roman" w:cs="Times New Roman"/>
        </w:rPr>
        <w:t>Interactions with non-target organisms</w:t>
      </w:r>
    </w:p>
    <w:p w14:paraId="685C2EA1" w14:textId="77777777" w:rsidR="00E7391F" w:rsidRPr="00DF1DC7" w:rsidRDefault="00E7391F" w:rsidP="00E7391F">
      <w:pPr>
        <w:numPr>
          <w:ilvl w:val="0"/>
          <w:numId w:val="21"/>
        </w:numPr>
        <w:spacing w:line="276" w:lineRule="auto"/>
        <w:ind w:right="113"/>
        <w:jc w:val="both"/>
        <w:rPr>
          <w:rFonts w:ascii="Times New Roman" w:hAnsi="Times New Roman" w:cs="Times New Roman"/>
        </w:rPr>
      </w:pPr>
      <w:r w:rsidRPr="00DF1DC7">
        <w:rPr>
          <w:rFonts w:ascii="Times New Roman" w:hAnsi="Times New Roman" w:cs="Times New Roman"/>
        </w:rPr>
        <w:t>Cultivation practices</w:t>
      </w:r>
    </w:p>
    <w:p w14:paraId="3375D4F8" w14:textId="77777777" w:rsidR="00E7391F" w:rsidRPr="00DF1DC7" w:rsidRDefault="00E7391F" w:rsidP="00E7391F">
      <w:pPr>
        <w:numPr>
          <w:ilvl w:val="0"/>
          <w:numId w:val="21"/>
        </w:numPr>
        <w:spacing w:line="276" w:lineRule="auto"/>
        <w:ind w:right="113"/>
        <w:jc w:val="both"/>
        <w:rPr>
          <w:rFonts w:ascii="Times New Roman" w:hAnsi="Times New Roman" w:cs="Times New Roman"/>
        </w:rPr>
      </w:pPr>
      <w:r w:rsidRPr="00DF1DC7">
        <w:rPr>
          <w:rFonts w:ascii="Times New Roman" w:hAnsi="Times New Roman" w:cs="Times New Roman"/>
        </w:rPr>
        <w:t>Biogeochemical processes</w:t>
      </w:r>
    </w:p>
    <w:p w14:paraId="4A77F8F2" w14:textId="77777777" w:rsidR="00E7391F" w:rsidRPr="00DF1DC7" w:rsidRDefault="00E7391F" w:rsidP="00E7391F">
      <w:pPr>
        <w:numPr>
          <w:ilvl w:val="0"/>
          <w:numId w:val="21"/>
        </w:numPr>
        <w:spacing w:line="276" w:lineRule="auto"/>
        <w:ind w:right="113"/>
        <w:jc w:val="both"/>
        <w:rPr>
          <w:rFonts w:ascii="Times New Roman" w:hAnsi="Times New Roman" w:cs="Times New Roman"/>
        </w:rPr>
      </w:pPr>
      <w:r w:rsidRPr="00DF1DC7">
        <w:rPr>
          <w:rFonts w:ascii="Times New Roman" w:hAnsi="Times New Roman" w:cs="Times New Roman"/>
        </w:rPr>
        <w:t>Human and animal health</w:t>
      </w:r>
    </w:p>
    <w:p w14:paraId="7796475C" w14:textId="77777777" w:rsidR="00E7391F" w:rsidRPr="00DF1DC7" w:rsidRDefault="00E7391F" w:rsidP="00E7391F">
      <w:pPr>
        <w:ind w:right="113"/>
        <w:jc w:val="both"/>
        <w:rPr>
          <w:rFonts w:ascii="Times New Roman" w:hAnsi="Times New Roman" w:cs="Times New Roman"/>
        </w:rPr>
      </w:pPr>
    </w:p>
    <w:p w14:paraId="5B3C8064"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 xml:space="preserve">Key concepts, information and messages for this module  </w:t>
      </w:r>
    </w:p>
    <w:p w14:paraId="3B1672CA"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For each specific area of risk, applicants are requested to provide information according to the following steps: problem formulation, hazard characterization, exposure characterization, risk characterization, risk management strategies.</w:t>
      </w:r>
    </w:p>
    <w:p w14:paraId="673E8FE3"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Overall risk evaluation will have to characterize the possible risks, identify knowledge gaps, estimating uncertainties, suggest and quantify management strategies.</w:t>
      </w:r>
    </w:p>
    <w:p w14:paraId="6622F5DE" w14:textId="77777777" w:rsidR="00E7391F" w:rsidRPr="00DF1DC7" w:rsidRDefault="00E7391F" w:rsidP="00E7391F">
      <w:pPr>
        <w:ind w:right="113"/>
        <w:jc w:val="both"/>
        <w:rPr>
          <w:rFonts w:ascii="Times New Roman" w:hAnsi="Times New Roman" w:cs="Times New Roman"/>
          <w:b/>
        </w:rPr>
      </w:pPr>
    </w:p>
    <w:p w14:paraId="663F2FE5" w14:textId="77777777" w:rsidR="00E7391F" w:rsidRPr="00DF1DC7" w:rsidRDefault="00E7391F" w:rsidP="00E7391F">
      <w:pPr>
        <w:ind w:right="113"/>
        <w:jc w:val="both"/>
        <w:rPr>
          <w:rFonts w:ascii="Times New Roman" w:hAnsi="Times New Roman" w:cs="Times New Roman"/>
          <w:i/>
        </w:rPr>
      </w:pPr>
      <w:r w:rsidRPr="00DF1DC7">
        <w:rPr>
          <w:rFonts w:ascii="Times New Roman" w:hAnsi="Times New Roman" w:cs="Times New Roman"/>
          <w:b/>
          <w:i/>
        </w:rPr>
        <w:t>8.4 The interplay between EU regulations on GMO and on pesticides</w:t>
      </w:r>
      <w:r w:rsidRPr="00DF1DC7">
        <w:rPr>
          <w:rFonts w:ascii="Times New Roman" w:hAnsi="Times New Roman" w:cs="Times New Roman"/>
          <w:i/>
        </w:rPr>
        <w:t xml:space="preserve"> </w:t>
      </w:r>
    </w:p>
    <w:p w14:paraId="211D53C3" w14:textId="77777777" w:rsidR="00E7391F" w:rsidRPr="00DF1DC7" w:rsidRDefault="00E7391F" w:rsidP="00E7391F">
      <w:pPr>
        <w:ind w:right="113"/>
        <w:jc w:val="both"/>
        <w:rPr>
          <w:rFonts w:ascii="Times New Roman" w:hAnsi="Times New Roman" w:cs="Times New Roman"/>
        </w:rPr>
      </w:pPr>
    </w:p>
    <w:p w14:paraId="7D232512"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Module Description</w:t>
      </w:r>
    </w:p>
    <w:p w14:paraId="48521D72" w14:textId="77777777" w:rsidR="00E7391F" w:rsidRPr="00DF1DC7" w:rsidRDefault="00E7391F" w:rsidP="00E7391F">
      <w:pPr>
        <w:numPr>
          <w:ilvl w:val="0"/>
          <w:numId w:val="22"/>
        </w:numPr>
        <w:spacing w:line="276" w:lineRule="auto"/>
        <w:ind w:right="113"/>
        <w:jc w:val="both"/>
        <w:rPr>
          <w:rFonts w:ascii="Times New Roman" w:hAnsi="Times New Roman" w:cs="Times New Roman"/>
        </w:rPr>
      </w:pPr>
      <w:r w:rsidRPr="00DF1DC7">
        <w:rPr>
          <w:rFonts w:ascii="Times New Roman" w:hAnsi="Times New Roman" w:cs="Times New Roman"/>
        </w:rPr>
        <w:t xml:space="preserve">Directive 2001/18/EC requires the assessment of possible immediate and/or delayed direct and indirect environmental impacts of the specific cultivation, management and harvesting techniques used for GMP. For GM herbicide tolerant (GMHT) plants this means assessing also the possible environmental impacts of the post-emergence use of </w:t>
      </w:r>
      <w:proofErr w:type="gramStart"/>
      <w:r w:rsidRPr="00DF1DC7">
        <w:rPr>
          <w:rFonts w:ascii="Times New Roman" w:hAnsi="Times New Roman" w:cs="Times New Roman"/>
        </w:rPr>
        <w:t>the complementary</w:t>
      </w:r>
      <w:proofErr w:type="gramEnd"/>
      <w:r w:rsidRPr="00DF1DC7">
        <w:rPr>
          <w:rFonts w:ascii="Times New Roman" w:hAnsi="Times New Roman" w:cs="Times New Roman"/>
        </w:rPr>
        <w:t xml:space="preserve"> herbicides. </w:t>
      </w:r>
    </w:p>
    <w:p w14:paraId="11408CA3" w14:textId="77777777" w:rsidR="00E7391F" w:rsidRPr="00DF1DC7" w:rsidRDefault="00E7391F" w:rsidP="00E7391F">
      <w:pPr>
        <w:numPr>
          <w:ilvl w:val="0"/>
          <w:numId w:val="22"/>
        </w:numPr>
        <w:spacing w:line="276" w:lineRule="auto"/>
        <w:ind w:right="113"/>
        <w:jc w:val="both"/>
        <w:rPr>
          <w:rFonts w:ascii="Times New Roman" w:hAnsi="Times New Roman" w:cs="Times New Roman"/>
        </w:rPr>
      </w:pPr>
      <w:r w:rsidRPr="00DF1DC7">
        <w:rPr>
          <w:rFonts w:ascii="Times New Roman" w:hAnsi="Times New Roman" w:cs="Times New Roman"/>
        </w:rPr>
        <w:t xml:space="preserve">While GMO legislation includes the assessment of indirect effects linked to the change of herbicide regime, these are not part of ERA for pesticides, however the post-emergence use of the complementary herbicide in a GMHT crop requires a new </w:t>
      </w:r>
      <w:proofErr w:type="spellStart"/>
      <w:r w:rsidRPr="00DF1DC7">
        <w:rPr>
          <w:rFonts w:ascii="Times New Roman" w:hAnsi="Times New Roman" w:cs="Times New Roman"/>
        </w:rPr>
        <w:t>authorisation</w:t>
      </w:r>
      <w:proofErr w:type="spellEnd"/>
      <w:r w:rsidRPr="00DF1DC7">
        <w:rPr>
          <w:rFonts w:ascii="Times New Roman" w:hAnsi="Times New Roman" w:cs="Times New Roman"/>
        </w:rPr>
        <w:t xml:space="preserve"> according to the EU pesticide Regulation, because it is a new application of the </w:t>
      </w:r>
      <w:proofErr w:type="gramStart"/>
      <w:r w:rsidRPr="00DF1DC7">
        <w:rPr>
          <w:rFonts w:ascii="Times New Roman" w:hAnsi="Times New Roman" w:cs="Times New Roman"/>
        </w:rPr>
        <w:t>herbicide;</w:t>
      </w:r>
      <w:proofErr w:type="gramEnd"/>
    </w:p>
    <w:p w14:paraId="7460041B" w14:textId="77777777" w:rsidR="00E7391F" w:rsidRPr="00DF1DC7" w:rsidRDefault="00E7391F" w:rsidP="00E7391F">
      <w:pPr>
        <w:numPr>
          <w:ilvl w:val="0"/>
          <w:numId w:val="22"/>
        </w:numPr>
        <w:spacing w:line="276" w:lineRule="auto"/>
        <w:ind w:right="113"/>
        <w:jc w:val="both"/>
        <w:rPr>
          <w:rFonts w:ascii="Times New Roman" w:hAnsi="Times New Roman" w:cs="Times New Roman"/>
        </w:rPr>
      </w:pPr>
      <w:r w:rsidRPr="00DF1DC7">
        <w:rPr>
          <w:rFonts w:ascii="Times New Roman" w:hAnsi="Times New Roman" w:cs="Times New Roman"/>
        </w:rPr>
        <w:t xml:space="preserve">Change in management practices may have indirect negative or positive environmental effects. </w:t>
      </w:r>
    </w:p>
    <w:p w14:paraId="228A772C" w14:textId="77777777" w:rsidR="00E7391F" w:rsidRPr="00DF1DC7" w:rsidRDefault="00E7391F" w:rsidP="00E7391F">
      <w:pPr>
        <w:ind w:right="113"/>
        <w:jc w:val="both"/>
        <w:rPr>
          <w:rFonts w:ascii="Times New Roman" w:hAnsi="Times New Roman" w:cs="Times New Roman"/>
        </w:rPr>
      </w:pPr>
    </w:p>
    <w:p w14:paraId="350A9419"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Key concepts, information and messages for this module</w:t>
      </w:r>
    </w:p>
    <w:p w14:paraId="71E05700"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GMHT plants will change herbicide regimes (e.g. type of herbicides and application timing) and may induce additional weed control changes to minimize weed shift. Additional environmental harm and greater adverse effects on biodiversity may result from these altered weed control systems (fewer weeds and/or weed shift). Amplification of such effects may occur in presence of acquired resistance in the GMPs or in wild relative species, which may outcross with the cultivated species.</w:t>
      </w:r>
    </w:p>
    <w:p w14:paraId="4676859F"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GMHT plants facilitate the adoption of minimum tillage or no-till cultivation techniques which may lead to beneficial or detrimental environmental effects. Modelling and scenario analyses approaches can be used to assess to what extent risk management strategies may prevent adverse effects on the environment.</w:t>
      </w:r>
    </w:p>
    <w:p w14:paraId="4BF110E2" w14:textId="77777777" w:rsidR="00E7391F" w:rsidRPr="00DF1DC7" w:rsidRDefault="00E7391F" w:rsidP="00E7391F">
      <w:pPr>
        <w:ind w:right="113"/>
        <w:jc w:val="both"/>
        <w:rPr>
          <w:rFonts w:ascii="Times New Roman" w:hAnsi="Times New Roman" w:cs="Times New Roman"/>
          <w:b/>
        </w:rPr>
      </w:pPr>
    </w:p>
    <w:p w14:paraId="7A218C0F" w14:textId="77777777" w:rsidR="00E7391F" w:rsidRPr="00DF1DC7" w:rsidRDefault="00E7391F" w:rsidP="00E7391F">
      <w:pPr>
        <w:ind w:right="113"/>
        <w:jc w:val="both"/>
        <w:rPr>
          <w:rFonts w:ascii="Times New Roman" w:hAnsi="Times New Roman" w:cs="Times New Roman"/>
          <w:b/>
        </w:rPr>
      </w:pPr>
      <w:r w:rsidRPr="00DF1DC7">
        <w:rPr>
          <w:rFonts w:ascii="Times New Roman" w:hAnsi="Times New Roman" w:cs="Times New Roman"/>
          <w:b/>
        </w:rPr>
        <w:t>TOPIC 9 POST-MARKETING ENVIRONMENTAL MONITORING (PMEM)</w:t>
      </w:r>
    </w:p>
    <w:p w14:paraId="7407131B" w14:textId="77777777" w:rsidR="00E7391F" w:rsidRPr="00DF1DC7" w:rsidRDefault="00E7391F" w:rsidP="00E7391F">
      <w:pPr>
        <w:ind w:right="113"/>
        <w:jc w:val="both"/>
        <w:rPr>
          <w:rFonts w:ascii="Times New Roman" w:hAnsi="Times New Roman" w:cs="Times New Roman"/>
        </w:rPr>
      </w:pPr>
    </w:p>
    <w:p w14:paraId="4E74F628" w14:textId="77777777" w:rsidR="00E7391F" w:rsidRPr="00DF1DC7" w:rsidRDefault="00E7391F" w:rsidP="00E7391F">
      <w:pPr>
        <w:ind w:right="113"/>
        <w:jc w:val="both"/>
        <w:rPr>
          <w:rFonts w:ascii="Times New Roman" w:hAnsi="Times New Roman" w:cs="Times New Roman"/>
          <w:b/>
          <w:i/>
        </w:rPr>
      </w:pPr>
      <w:r w:rsidRPr="00DF1DC7">
        <w:rPr>
          <w:rFonts w:ascii="Times New Roman" w:hAnsi="Times New Roman" w:cs="Times New Roman"/>
          <w:b/>
          <w:i/>
        </w:rPr>
        <w:t>9.1 Ensuring continued safety – Monitoring the impact of GM plants in agroecosystems</w:t>
      </w:r>
    </w:p>
    <w:p w14:paraId="78144667" w14:textId="77777777" w:rsidR="00E7391F" w:rsidRPr="00DF1DC7" w:rsidRDefault="00E7391F" w:rsidP="00E7391F">
      <w:pPr>
        <w:ind w:right="113"/>
        <w:jc w:val="both"/>
        <w:rPr>
          <w:rFonts w:ascii="Times New Roman" w:hAnsi="Times New Roman" w:cs="Times New Roman"/>
        </w:rPr>
      </w:pPr>
    </w:p>
    <w:p w14:paraId="3CDDD082"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Module Description</w:t>
      </w:r>
    </w:p>
    <w:p w14:paraId="2494E511" w14:textId="77777777" w:rsidR="00E7391F" w:rsidRPr="00DF1DC7" w:rsidRDefault="00E7391F" w:rsidP="00E7391F">
      <w:pPr>
        <w:numPr>
          <w:ilvl w:val="0"/>
          <w:numId w:val="23"/>
        </w:numPr>
        <w:spacing w:line="276" w:lineRule="auto"/>
        <w:ind w:right="113"/>
        <w:jc w:val="both"/>
        <w:rPr>
          <w:rFonts w:ascii="Times New Roman" w:hAnsi="Times New Roman" w:cs="Times New Roman"/>
        </w:rPr>
      </w:pPr>
      <w:r w:rsidRPr="00DF1DC7">
        <w:rPr>
          <w:rFonts w:ascii="Times New Roman" w:hAnsi="Times New Roman" w:cs="Times New Roman"/>
        </w:rPr>
        <w:t>Methodology for Case-Specific Monitoring (CSM)</w:t>
      </w:r>
    </w:p>
    <w:p w14:paraId="7F248ED8" w14:textId="77777777" w:rsidR="00E7391F" w:rsidRPr="00DF1DC7" w:rsidRDefault="00E7391F" w:rsidP="00E7391F">
      <w:pPr>
        <w:numPr>
          <w:ilvl w:val="0"/>
          <w:numId w:val="24"/>
        </w:numPr>
        <w:spacing w:line="276" w:lineRule="auto"/>
        <w:ind w:left="993" w:right="113" w:hanging="284"/>
        <w:jc w:val="both"/>
        <w:rPr>
          <w:rFonts w:ascii="Times New Roman" w:hAnsi="Times New Roman" w:cs="Times New Roman"/>
        </w:rPr>
      </w:pPr>
      <w:r w:rsidRPr="00DF1DC7">
        <w:rPr>
          <w:rFonts w:ascii="Times New Roman" w:hAnsi="Times New Roman" w:cs="Times New Roman"/>
        </w:rPr>
        <w:lastRenderedPageBreak/>
        <w:t>Choice of comparator</w:t>
      </w:r>
    </w:p>
    <w:p w14:paraId="3888F439" w14:textId="77777777" w:rsidR="00E7391F" w:rsidRPr="00DF1DC7" w:rsidRDefault="00E7391F" w:rsidP="00E7391F">
      <w:pPr>
        <w:numPr>
          <w:ilvl w:val="0"/>
          <w:numId w:val="24"/>
        </w:numPr>
        <w:spacing w:line="276" w:lineRule="auto"/>
        <w:ind w:left="993" w:right="113" w:hanging="284"/>
        <w:jc w:val="both"/>
        <w:rPr>
          <w:rFonts w:ascii="Times New Roman" w:hAnsi="Times New Roman" w:cs="Times New Roman"/>
        </w:rPr>
      </w:pPr>
      <w:r w:rsidRPr="00DF1DC7">
        <w:rPr>
          <w:rFonts w:ascii="Times New Roman" w:hAnsi="Times New Roman" w:cs="Times New Roman"/>
        </w:rPr>
        <w:t>Spatial and temporal scale of CSM</w:t>
      </w:r>
    </w:p>
    <w:p w14:paraId="790DFD01" w14:textId="77777777" w:rsidR="00E7391F" w:rsidRPr="00DF1DC7" w:rsidRDefault="00E7391F" w:rsidP="00E7391F">
      <w:pPr>
        <w:numPr>
          <w:ilvl w:val="0"/>
          <w:numId w:val="23"/>
        </w:numPr>
        <w:spacing w:line="276" w:lineRule="auto"/>
        <w:ind w:right="113"/>
        <w:jc w:val="both"/>
        <w:rPr>
          <w:rFonts w:ascii="Times New Roman" w:hAnsi="Times New Roman" w:cs="Times New Roman"/>
        </w:rPr>
      </w:pPr>
      <w:r w:rsidRPr="00DF1DC7">
        <w:rPr>
          <w:rFonts w:ascii="Times New Roman" w:hAnsi="Times New Roman" w:cs="Times New Roman"/>
        </w:rPr>
        <w:t>General Surveillance</w:t>
      </w:r>
    </w:p>
    <w:p w14:paraId="28B00873" w14:textId="77777777" w:rsidR="00E7391F" w:rsidRPr="00DF1DC7" w:rsidRDefault="00E7391F" w:rsidP="00E7391F">
      <w:pPr>
        <w:numPr>
          <w:ilvl w:val="0"/>
          <w:numId w:val="25"/>
        </w:numPr>
        <w:spacing w:line="276" w:lineRule="auto"/>
        <w:ind w:left="993" w:right="113" w:hanging="284"/>
        <w:jc w:val="both"/>
        <w:rPr>
          <w:rFonts w:ascii="Times New Roman" w:hAnsi="Times New Roman" w:cs="Times New Roman"/>
        </w:rPr>
      </w:pPr>
      <w:r w:rsidRPr="00DF1DC7">
        <w:rPr>
          <w:rFonts w:ascii="Times New Roman" w:hAnsi="Times New Roman" w:cs="Times New Roman"/>
        </w:rPr>
        <w:t>Approach and principles</w:t>
      </w:r>
    </w:p>
    <w:p w14:paraId="0440EBA3" w14:textId="77777777" w:rsidR="00E7391F" w:rsidRPr="00DF1DC7" w:rsidRDefault="00E7391F" w:rsidP="00E7391F">
      <w:pPr>
        <w:numPr>
          <w:ilvl w:val="0"/>
          <w:numId w:val="25"/>
        </w:numPr>
        <w:spacing w:line="276" w:lineRule="auto"/>
        <w:ind w:left="993" w:right="113" w:hanging="284"/>
        <w:jc w:val="both"/>
        <w:rPr>
          <w:rFonts w:ascii="Times New Roman" w:hAnsi="Times New Roman" w:cs="Times New Roman"/>
        </w:rPr>
      </w:pPr>
      <w:r w:rsidRPr="00DF1DC7">
        <w:rPr>
          <w:rFonts w:ascii="Times New Roman" w:hAnsi="Times New Roman" w:cs="Times New Roman"/>
        </w:rPr>
        <w:t>Protection goals, assessment endpoints and indicators</w:t>
      </w:r>
    </w:p>
    <w:p w14:paraId="499C871C" w14:textId="77777777" w:rsidR="00E7391F" w:rsidRPr="00DF1DC7" w:rsidRDefault="00E7391F" w:rsidP="00E7391F">
      <w:pPr>
        <w:numPr>
          <w:ilvl w:val="0"/>
          <w:numId w:val="23"/>
        </w:numPr>
        <w:spacing w:line="276" w:lineRule="auto"/>
        <w:ind w:right="113"/>
        <w:jc w:val="both"/>
        <w:rPr>
          <w:rFonts w:ascii="Times New Roman" w:hAnsi="Times New Roman" w:cs="Times New Roman"/>
        </w:rPr>
      </w:pPr>
      <w:r w:rsidRPr="00DF1DC7">
        <w:rPr>
          <w:rFonts w:ascii="Times New Roman" w:hAnsi="Times New Roman" w:cs="Times New Roman"/>
        </w:rPr>
        <w:t>Tools for General Surveillance</w:t>
      </w:r>
    </w:p>
    <w:p w14:paraId="14F80E2C" w14:textId="77777777" w:rsidR="00E7391F" w:rsidRPr="00DF1DC7" w:rsidRDefault="00E7391F" w:rsidP="00E7391F">
      <w:pPr>
        <w:numPr>
          <w:ilvl w:val="0"/>
          <w:numId w:val="26"/>
        </w:numPr>
        <w:spacing w:line="276" w:lineRule="auto"/>
        <w:ind w:left="993" w:right="113" w:hanging="284"/>
        <w:jc w:val="both"/>
        <w:rPr>
          <w:rFonts w:ascii="Times New Roman" w:hAnsi="Times New Roman" w:cs="Times New Roman"/>
        </w:rPr>
      </w:pPr>
      <w:r w:rsidRPr="00DF1DC7">
        <w:rPr>
          <w:rFonts w:ascii="Times New Roman" w:hAnsi="Times New Roman" w:cs="Times New Roman"/>
        </w:rPr>
        <w:t>On-site monitoring</w:t>
      </w:r>
    </w:p>
    <w:p w14:paraId="0B446F07" w14:textId="77777777" w:rsidR="00E7391F" w:rsidRPr="00DF1DC7" w:rsidRDefault="00E7391F" w:rsidP="00E7391F">
      <w:pPr>
        <w:numPr>
          <w:ilvl w:val="0"/>
          <w:numId w:val="26"/>
        </w:numPr>
        <w:spacing w:line="276" w:lineRule="auto"/>
        <w:ind w:left="993" w:right="113" w:hanging="284"/>
        <w:jc w:val="both"/>
        <w:rPr>
          <w:rFonts w:ascii="Times New Roman" w:hAnsi="Times New Roman" w:cs="Times New Roman"/>
        </w:rPr>
      </w:pPr>
      <w:r w:rsidRPr="00DF1DC7">
        <w:rPr>
          <w:rFonts w:ascii="Times New Roman" w:hAnsi="Times New Roman" w:cs="Times New Roman"/>
        </w:rPr>
        <w:t>Existing monitoring networks</w:t>
      </w:r>
    </w:p>
    <w:p w14:paraId="5B640621" w14:textId="77777777" w:rsidR="00E7391F" w:rsidRPr="00DF1DC7" w:rsidRDefault="00E7391F" w:rsidP="00E7391F">
      <w:pPr>
        <w:numPr>
          <w:ilvl w:val="0"/>
          <w:numId w:val="26"/>
        </w:numPr>
        <w:spacing w:line="276" w:lineRule="auto"/>
        <w:ind w:left="993" w:right="113" w:hanging="284"/>
        <w:jc w:val="both"/>
        <w:rPr>
          <w:rFonts w:ascii="Times New Roman" w:hAnsi="Times New Roman" w:cs="Times New Roman"/>
        </w:rPr>
      </w:pPr>
      <w:r w:rsidRPr="00DF1DC7">
        <w:rPr>
          <w:rFonts w:ascii="Times New Roman" w:hAnsi="Times New Roman" w:cs="Times New Roman"/>
        </w:rPr>
        <w:t>Review of scientific literature</w:t>
      </w:r>
    </w:p>
    <w:p w14:paraId="274C0EBC" w14:textId="77777777" w:rsidR="00E7391F" w:rsidRPr="00DF1DC7" w:rsidRDefault="00E7391F" w:rsidP="00E7391F">
      <w:pPr>
        <w:ind w:right="113"/>
        <w:jc w:val="both"/>
        <w:rPr>
          <w:rFonts w:ascii="Times New Roman" w:hAnsi="Times New Roman" w:cs="Times New Roman"/>
        </w:rPr>
      </w:pPr>
    </w:p>
    <w:p w14:paraId="2BDE079B"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Key concepts, information and messages for this module</w:t>
      </w:r>
    </w:p>
    <w:p w14:paraId="7FD69FD2"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According to Directive 2001/18/EC (EC, 2001), each notification for placing on the market a genetically modified organism (GMO) shall contain a plan for monitoring. Similarly, according to Regulation (EC) 1829/2003 (EC, 2003), each application for the placing on the market of a GMO or food/feed containing or consisting of that GMO shall be accompanied by a monitoring plan for environmental effects. Monitoring can be defined as the systematic measurement of variables and processes over time and assumes that there are specific reasons to collect such data. The overall conclusions of the ERA provide the basis for PMEM plans, which focus on risks to human health and the environment (including domestic animal health) identified in the ERA and can be used to provide data on uncertainties identified in the ERA.</w:t>
      </w:r>
    </w:p>
    <w:p w14:paraId="67BE254F"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 xml:space="preserve">Risks and critical uncertainties identified during ERA should be addressed through a case specific monitoring (CSM) to check the assumptions made during the ERA and to ensure that the ERA conclusions are valid as regards the </w:t>
      </w:r>
      <w:proofErr w:type="spellStart"/>
      <w:r w:rsidRPr="00DF1DC7">
        <w:rPr>
          <w:rFonts w:ascii="Times New Roman" w:hAnsi="Times New Roman" w:cs="Times New Roman"/>
        </w:rPr>
        <w:t>authorised</w:t>
      </w:r>
      <w:proofErr w:type="spellEnd"/>
      <w:r w:rsidRPr="00DF1DC7">
        <w:rPr>
          <w:rFonts w:ascii="Times New Roman" w:hAnsi="Times New Roman" w:cs="Times New Roman"/>
        </w:rPr>
        <w:t xml:space="preserve"> use of the GMP. </w:t>
      </w:r>
    </w:p>
    <w:p w14:paraId="04AA48CE"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 xml:space="preserve">Unanticipated effects can be dealt </w:t>
      </w:r>
      <w:proofErr w:type="gramStart"/>
      <w:r w:rsidRPr="00DF1DC7">
        <w:rPr>
          <w:rFonts w:ascii="Times New Roman" w:hAnsi="Times New Roman" w:cs="Times New Roman"/>
        </w:rPr>
        <w:t>with,</w:t>
      </w:r>
      <w:proofErr w:type="gramEnd"/>
      <w:r w:rsidRPr="00DF1DC7">
        <w:rPr>
          <w:rFonts w:ascii="Times New Roman" w:hAnsi="Times New Roman" w:cs="Times New Roman"/>
        </w:rPr>
        <w:t xml:space="preserve"> through general surveillance activities to determine the harm to protection goals and to resolve the causality between the detected unanticipated adverse effects, if any, and the cultivation of GMPs.</w:t>
      </w:r>
    </w:p>
    <w:p w14:paraId="13B7B90A" w14:textId="77777777" w:rsidR="00E7391F" w:rsidRPr="00DF1DC7" w:rsidRDefault="00E7391F" w:rsidP="00E7391F">
      <w:pPr>
        <w:ind w:right="113"/>
        <w:jc w:val="both"/>
        <w:rPr>
          <w:rFonts w:ascii="Times New Roman" w:hAnsi="Times New Roman" w:cs="Times New Roman"/>
        </w:rPr>
      </w:pPr>
      <w:proofErr w:type="gramStart"/>
      <w:r w:rsidRPr="00DF1DC7">
        <w:rPr>
          <w:rFonts w:ascii="Times New Roman" w:hAnsi="Times New Roman" w:cs="Times New Roman"/>
        </w:rPr>
        <w:t>A number of</w:t>
      </w:r>
      <w:proofErr w:type="gramEnd"/>
      <w:r w:rsidRPr="00DF1DC7">
        <w:rPr>
          <w:rFonts w:ascii="Times New Roman" w:hAnsi="Times New Roman" w:cs="Times New Roman"/>
        </w:rPr>
        <w:t xml:space="preserve"> newly developed protocols and models are available to support monitoring activities.</w:t>
      </w:r>
    </w:p>
    <w:p w14:paraId="0A4282F0" w14:textId="77777777" w:rsidR="00E7391F" w:rsidRPr="00DF1DC7" w:rsidRDefault="00E7391F" w:rsidP="00E7391F">
      <w:pPr>
        <w:ind w:right="113"/>
        <w:jc w:val="both"/>
        <w:rPr>
          <w:rFonts w:ascii="Times New Roman" w:hAnsi="Times New Roman" w:cs="Times New Roman"/>
        </w:rPr>
      </w:pPr>
    </w:p>
    <w:p w14:paraId="34A5DD8C" w14:textId="77777777" w:rsidR="00E7391F" w:rsidRPr="00DF1DC7" w:rsidRDefault="00E7391F" w:rsidP="00E7391F">
      <w:pPr>
        <w:ind w:right="113"/>
        <w:jc w:val="both"/>
        <w:rPr>
          <w:rFonts w:ascii="Times New Roman" w:hAnsi="Times New Roman" w:cs="Times New Roman"/>
          <w:b/>
          <w:i/>
        </w:rPr>
      </w:pPr>
      <w:r w:rsidRPr="00DF1DC7">
        <w:rPr>
          <w:rFonts w:ascii="Times New Roman" w:hAnsi="Times New Roman" w:cs="Times New Roman"/>
          <w:b/>
          <w:i/>
        </w:rPr>
        <w:t>9.2 Reporting PMEM results</w:t>
      </w:r>
    </w:p>
    <w:p w14:paraId="5A310BB7" w14:textId="77777777" w:rsidR="00E7391F" w:rsidRPr="00DF1DC7" w:rsidRDefault="00E7391F" w:rsidP="00E7391F">
      <w:pPr>
        <w:ind w:right="113"/>
        <w:jc w:val="both"/>
        <w:rPr>
          <w:rFonts w:ascii="Times New Roman" w:hAnsi="Times New Roman" w:cs="Times New Roman"/>
        </w:rPr>
      </w:pPr>
    </w:p>
    <w:p w14:paraId="269B4CBD"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Module Description</w:t>
      </w:r>
    </w:p>
    <w:p w14:paraId="2EDBBFA9" w14:textId="77777777" w:rsidR="00E7391F" w:rsidRPr="00DF1DC7" w:rsidRDefault="00E7391F" w:rsidP="00E7391F">
      <w:pPr>
        <w:numPr>
          <w:ilvl w:val="0"/>
          <w:numId w:val="27"/>
        </w:numPr>
        <w:spacing w:line="276" w:lineRule="auto"/>
        <w:ind w:right="113"/>
        <w:jc w:val="both"/>
        <w:rPr>
          <w:rFonts w:ascii="Times New Roman" w:hAnsi="Times New Roman" w:cs="Times New Roman"/>
        </w:rPr>
      </w:pPr>
      <w:r w:rsidRPr="00DF1DC7">
        <w:rPr>
          <w:rFonts w:ascii="Times New Roman" w:hAnsi="Times New Roman" w:cs="Times New Roman"/>
        </w:rPr>
        <w:t>Potential use of existing monitoring networks, conceptual framework articulating CSM and GS</w:t>
      </w:r>
    </w:p>
    <w:p w14:paraId="3F54776F" w14:textId="77777777" w:rsidR="00E7391F" w:rsidRPr="00DF1DC7" w:rsidRDefault="00E7391F" w:rsidP="00E7391F">
      <w:pPr>
        <w:numPr>
          <w:ilvl w:val="0"/>
          <w:numId w:val="27"/>
        </w:numPr>
        <w:spacing w:line="276" w:lineRule="auto"/>
        <w:ind w:right="113"/>
        <w:jc w:val="both"/>
        <w:rPr>
          <w:rFonts w:ascii="Times New Roman" w:hAnsi="Times New Roman" w:cs="Times New Roman"/>
        </w:rPr>
      </w:pPr>
      <w:r w:rsidRPr="00DF1DC7">
        <w:rPr>
          <w:rFonts w:ascii="Times New Roman" w:hAnsi="Times New Roman" w:cs="Times New Roman"/>
        </w:rPr>
        <w:t xml:space="preserve">Description of methods, frequency and timing for applicants’ reporting in their monitoring </w:t>
      </w:r>
      <w:proofErr w:type="gramStart"/>
      <w:r w:rsidRPr="00DF1DC7">
        <w:rPr>
          <w:rFonts w:ascii="Times New Roman" w:hAnsi="Times New Roman" w:cs="Times New Roman"/>
        </w:rPr>
        <w:t>plan;</w:t>
      </w:r>
      <w:proofErr w:type="gramEnd"/>
    </w:p>
    <w:p w14:paraId="2676AA47" w14:textId="77777777" w:rsidR="00E7391F" w:rsidRPr="00DF1DC7" w:rsidRDefault="00E7391F" w:rsidP="00E7391F">
      <w:pPr>
        <w:numPr>
          <w:ilvl w:val="0"/>
          <w:numId w:val="27"/>
        </w:numPr>
        <w:spacing w:line="276" w:lineRule="auto"/>
        <w:ind w:right="113"/>
        <w:jc w:val="both"/>
        <w:rPr>
          <w:rFonts w:ascii="Times New Roman" w:hAnsi="Times New Roman" w:cs="Times New Roman"/>
        </w:rPr>
      </w:pPr>
      <w:r w:rsidRPr="00DF1DC7">
        <w:rPr>
          <w:rFonts w:ascii="Times New Roman" w:hAnsi="Times New Roman" w:cs="Times New Roman"/>
        </w:rPr>
        <w:t>Procedures to be adopted if unanticipated adverse effects have been detected.</w:t>
      </w:r>
    </w:p>
    <w:p w14:paraId="316F2E2D" w14:textId="77777777" w:rsidR="00E7391F" w:rsidRPr="00DF1DC7" w:rsidRDefault="00E7391F" w:rsidP="00E7391F">
      <w:pPr>
        <w:ind w:right="113"/>
        <w:jc w:val="both"/>
        <w:rPr>
          <w:rFonts w:ascii="Times New Roman" w:hAnsi="Times New Roman" w:cs="Times New Roman"/>
        </w:rPr>
      </w:pPr>
    </w:p>
    <w:p w14:paraId="114B39A9"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Key concepts, information and messages for this module</w:t>
      </w:r>
    </w:p>
    <w:p w14:paraId="0DEFBC8C"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 xml:space="preserve">During the ex-ante ERA, mitigation measures might be proposed to reduce identified risks below an acceptable level. Case-specific monitoring aims at checking whether the identified risks have been </w:t>
      </w:r>
      <w:proofErr w:type="gramStart"/>
      <w:r w:rsidRPr="00DF1DC7">
        <w:rPr>
          <w:rFonts w:ascii="Times New Roman" w:hAnsi="Times New Roman" w:cs="Times New Roman"/>
        </w:rPr>
        <w:t>actually controlled</w:t>
      </w:r>
      <w:proofErr w:type="gramEnd"/>
      <w:r w:rsidRPr="00DF1DC7">
        <w:rPr>
          <w:rFonts w:ascii="Times New Roman" w:hAnsi="Times New Roman" w:cs="Times New Roman"/>
        </w:rPr>
        <w:t>. In addition, general surveillance is needed to detect possible effects on the environment which were not detected during the initial risk assessment. It may concern:</w:t>
      </w:r>
    </w:p>
    <w:p w14:paraId="41210A85" w14:textId="77777777" w:rsidR="00E7391F" w:rsidRPr="00DF1DC7" w:rsidRDefault="00E7391F" w:rsidP="00E7391F">
      <w:pPr>
        <w:numPr>
          <w:ilvl w:val="0"/>
          <w:numId w:val="28"/>
        </w:numPr>
        <w:spacing w:line="276" w:lineRule="auto"/>
        <w:ind w:right="113"/>
        <w:jc w:val="both"/>
        <w:rPr>
          <w:rFonts w:ascii="Times New Roman" w:hAnsi="Times New Roman" w:cs="Times New Roman"/>
        </w:rPr>
      </w:pPr>
      <w:r w:rsidRPr="00DF1DC7">
        <w:rPr>
          <w:rFonts w:ascii="Times New Roman" w:hAnsi="Times New Roman" w:cs="Times New Roman"/>
        </w:rPr>
        <w:t xml:space="preserve">Effects that are only expressed during large-scale deployment and over </w:t>
      </w:r>
      <w:proofErr w:type="gramStart"/>
      <w:r w:rsidRPr="00DF1DC7">
        <w:rPr>
          <w:rFonts w:ascii="Times New Roman" w:hAnsi="Times New Roman" w:cs="Times New Roman"/>
        </w:rPr>
        <w:t>time;</w:t>
      </w:r>
      <w:proofErr w:type="gramEnd"/>
    </w:p>
    <w:p w14:paraId="2B9D6AFB" w14:textId="77777777" w:rsidR="00E7391F" w:rsidRPr="00DF1DC7" w:rsidRDefault="00E7391F" w:rsidP="00E7391F">
      <w:pPr>
        <w:numPr>
          <w:ilvl w:val="0"/>
          <w:numId w:val="28"/>
        </w:numPr>
        <w:spacing w:line="276" w:lineRule="auto"/>
        <w:ind w:right="113"/>
        <w:jc w:val="both"/>
        <w:rPr>
          <w:rFonts w:ascii="Times New Roman" w:hAnsi="Times New Roman" w:cs="Times New Roman"/>
        </w:rPr>
      </w:pPr>
      <w:r w:rsidRPr="00DF1DC7">
        <w:rPr>
          <w:rFonts w:ascii="Times New Roman" w:hAnsi="Times New Roman" w:cs="Times New Roman"/>
        </w:rPr>
        <w:t>Indirect effects that may pop up due to the changing environmental conditions of agroecosystems, such as climate change or management practices.</w:t>
      </w:r>
    </w:p>
    <w:p w14:paraId="511DF0C8"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 xml:space="preserve">As there is no hypothesis to test and as agroecosystems evolve continuously with changes in practices, cropping systems or land use, general surveillance cannot be restricted to the specific GM stressor and all possible stressors and their potential interactions should be considered, which </w:t>
      </w:r>
      <w:proofErr w:type="gramStart"/>
      <w:r w:rsidRPr="00DF1DC7">
        <w:rPr>
          <w:rFonts w:ascii="Times New Roman" w:hAnsi="Times New Roman" w:cs="Times New Roman"/>
        </w:rPr>
        <w:t>requires</w:t>
      </w:r>
      <w:proofErr w:type="gramEnd"/>
      <w:r w:rsidRPr="00DF1DC7">
        <w:rPr>
          <w:rFonts w:ascii="Times New Roman" w:hAnsi="Times New Roman" w:cs="Times New Roman"/>
        </w:rPr>
        <w:t xml:space="preserve"> adequate methods and resources. Exploiting existing environmental monitoring networks and linking agricultural practices with global impacts may help but give rise to many methodological </w:t>
      </w:r>
      <w:proofErr w:type="gramStart"/>
      <w:r w:rsidRPr="00DF1DC7">
        <w:rPr>
          <w:rFonts w:ascii="Times New Roman" w:hAnsi="Times New Roman" w:cs="Times New Roman"/>
        </w:rPr>
        <w:t>challenges  (</w:t>
      </w:r>
      <w:proofErr w:type="gramEnd"/>
      <w:r w:rsidRPr="00DF1DC7">
        <w:rPr>
          <w:rFonts w:ascii="Times New Roman" w:hAnsi="Times New Roman" w:cs="Times New Roman"/>
          <w:color w:val="000000"/>
        </w:rPr>
        <w:t>Scientific Opinion on the use of existing environmental surveillance networks to support the post-market environmental monitoring of genetically modified plants</w:t>
      </w:r>
      <w:r w:rsidRPr="00DF1DC7">
        <w:rPr>
          <w:rFonts w:ascii="Times New Roman" w:hAnsi="Times New Roman" w:cs="Times New Roman"/>
        </w:rPr>
        <w:t xml:space="preserve"> EFSA Journal 2014;12(11):3883).</w:t>
      </w:r>
    </w:p>
    <w:p w14:paraId="04AAFB15" w14:textId="77777777" w:rsidR="00E7391F" w:rsidRPr="00DF1DC7" w:rsidRDefault="00E7391F" w:rsidP="00E7391F">
      <w:pPr>
        <w:ind w:right="113"/>
        <w:jc w:val="both"/>
        <w:rPr>
          <w:rFonts w:ascii="Times New Roman" w:hAnsi="Times New Roman" w:cs="Times New Roman"/>
          <w:b/>
        </w:rPr>
      </w:pPr>
    </w:p>
    <w:p w14:paraId="2E6F009D" w14:textId="77777777" w:rsidR="00E7391F" w:rsidRPr="00DF1DC7" w:rsidRDefault="00E7391F" w:rsidP="00E7391F">
      <w:pPr>
        <w:ind w:right="113"/>
        <w:jc w:val="both"/>
        <w:rPr>
          <w:rFonts w:ascii="Times New Roman" w:hAnsi="Times New Roman" w:cs="Times New Roman"/>
          <w:b/>
        </w:rPr>
      </w:pPr>
      <w:r w:rsidRPr="00DF1DC7">
        <w:rPr>
          <w:rFonts w:ascii="Times New Roman" w:hAnsi="Times New Roman" w:cs="Times New Roman"/>
          <w:b/>
        </w:rPr>
        <w:t>TOPIC 10 GMOs MADE BY NEW TECHNOLOGIES – CHALLENGES FOR REGULATIONS</w:t>
      </w:r>
    </w:p>
    <w:p w14:paraId="73775269" w14:textId="77777777" w:rsidR="00E7391F" w:rsidRPr="00DF1DC7" w:rsidRDefault="00E7391F" w:rsidP="00E7391F">
      <w:pPr>
        <w:ind w:right="113"/>
        <w:jc w:val="both"/>
        <w:rPr>
          <w:rFonts w:ascii="Times New Roman" w:hAnsi="Times New Roman" w:cs="Times New Roman"/>
        </w:rPr>
      </w:pPr>
    </w:p>
    <w:p w14:paraId="43A17C02" w14:textId="77777777" w:rsidR="00E7391F" w:rsidRPr="00DF1DC7" w:rsidRDefault="00E7391F" w:rsidP="00E7391F">
      <w:pPr>
        <w:ind w:right="113"/>
        <w:jc w:val="both"/>
        <w:rPr>
          <w:rFonts w:ascii="Times New Roman" w:hAnsi="Times New Roman" w:cs="Times New Roman"/>
          <w:b/>
          <w:i/>
        </w:rPr>
      </w:pPr>
      <w:r w:rsidRPr="00DF1DC7">
        <w:rPr>
          <w:rFonts w:ascii="Times New Roman" w:hAnsi="Times New Roman" w:cs="Times New Roman"/>
          <w:b/>
          <w:i/>
        </w:rPr>
        <w:t>10.1 Implications of Synthetic biology for environmental risk assessments</w:t>
      </w:r>
    </w:p>
    <w:p w14:paraId="251F27EE" w14:textId="77777777" w:rsidR="00E7391F" w:rsidRPr="00DF1DC7" w:rsidRDefault="00E7391F" w:rsidP="00E7391F">
      <w:pPr>
        <w:ind w:right="113"/>
        <w:jc w:val="both"/>
        <w:rPr>
          <w:rFonts w:ascii="Times New Roman" w:hAnsi="Times New Roman" w:cs="Times New Roman"/>
        </w:rPr>
      </w:pPr>
    </w:p>
    <w:p w14:paraId="374B88B6"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Module Description</w:t>
      </w:r>
    </w:p>
    <w:p w14:paraId="67C8913F" w14:textId="77777777" w:rsidR="00E7391F" w:rsidRPr="00DF1DC7" w:rsidRDefault="00E7391F" w:rsidP="00E7391F">
      <w:pPr>
        <w:numPr>
          <w:ilvl w:val="0"/>
          <w:numId w:val="29"/>
        </w:numPr>
        <w:spacing w:line="276" w:lineRule="auto"/>
        <w:ind w:right="113"/>
        <w:jc w:val="both"/>
        <w:rPr>
          <w:rFonts w:ascii="Times New Roman" w:hAnsi="Times New Roman" w:cs="Times New Roman"/>
        </w:rPr>
      </w:pPr>
      <w:r w:rsidRPr="00DF1DC7">
        <w:rPr>
          <w:rFonts w:ascii="Times New Roman" w:hAnsi="Times New Roman" w:cs="Times New Roman"/>
        </w:rPr>
        <w:t xml:space="preserve">What is Synthetic Biology? </w:t>
      </w:r>
    </w:p>
    <w:p w14:paraId="147903A4" w14:textId="77777777" w:rsidR="00E7391F" w:rsidRPr="00DF1DC7" w:rsidRDefault="00E7391F" w:rsidP="00E7391F">
      <w:pPr>
        <w:numPr>
          <w:ilvl w:val="0"/>
          <w:numId w:val="29"/>
        </w:numPr>
        <w:spacing w:line="276" w:lineRule="auto"/>
        <w:ind w:right="113"/>
        <w:jc w:val="both"/>
        <w:rPr>
          <w:rFonts w:ascii="Times New Roman" w:hAnsi="Times New Roman" w:cs="Times New Roman"/>
        </w:rPr>
      </w:pPr>
      <w:r w:rsidRPr="00DF1DC7">
        <w:rPr>
          <w:rFonts w:ascii="Times New Roman" w:hAnsi="Times New Roman" w:cs="Times New Roman"/>
        </w:rPr>
        <w:t>ERA of microorganisms made by Synthetic biology</w:t>
      </w:r>
    </w:p>
    <w:p w14:paraId="018D77AF" w14:textId="77777777" w:rsidR="00E7391F" w:rsidRPr="00DF1DC7" w:rsidRDefault="00E7391F" w:rsidP="00E7391F">
      <w:pPr>
        <w:numPr>
          <w:ilvl w:val="0"/>
          <w:numId w:val="29"/>
        </w:numPr>
        <w:spacing w:line="276" w:lineRule="auto"/>
        <w:ind w:right="113"/>
        <w:jc w:val="both"/>
        <w:rPr>
          <w:rFonts w:ascii="Times New Roman" w:hAnsi="Times New Roman" w:cs="Times New Roman"/>
        </w:rPr>
      </w:pPr>
      <w:r w:rsidRPr="00DF1DC7">
        <w:rPr>
          <w:rFonts w:ascii="Times New Roman" w:hAnsi="Times New Roman" w:cs="Times New Roman"/>
        </w:rPr>
        <w:t>Xenobiology</w:t>
      </w:r>
    </w:p>
    <w:p w14:paraId="2B352488" w14:textId="77777777" w:rsidR="00E7391F" w:rsidRPr="00DF1DC7" w:rsidRDefault="00E7391F" w:rsidP="00E7391F">
      <w:pPr>
        <w:numPr>
          <w:ilvl w:val="0"/>
          <w:numId w:val="29"/>
        </w:numPr>
        <w:spacing w:line="276" w:lineRule="auto"/>
        <w:ind w:right="113"/>
        <w:jc w:val="both"/>
        <w:rPr>
          <w:rFonts w:ascii="Times New Roman" w:hAnsi="Times New Roman" w:cs="Times New Roman"/>
        </w:rPr>
      </w:pPr>
      <w:r w:rsidRPr="00DF1DC7">
        <w:rPr>
          <w:rFonts w:ascii="Times New Roman" w:hAnsi="Times New Roman" w:cs="Times New Roman"/>
        </w:rPr>
        <w:t>ERA of plants made by Synthetic biology</w:t>
      </w:r>
    </w:p>
    <w:p w14:paraId="30C7327A" w14:textId="77777777" w:rsidR="00E7391F" w:rsidRPr="00DF1DC7" w:rsidRDefault="00E7391F" w:rsidP="00E7391F">
      <w:pPr>
        <w:ind w:right="113"/>
        <w:jc w:val="both"/>
        <w:rPr>
          <w:rFonts w:ascii="Times New Roman" w:hAnsi="Times New Roman" w:cs="Times New Roman"/>
        </w:rPr>
      </w:pPr>
    </w:p>
    <w:p w14:paraId="64E832B8"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Key concepts, information and messages for this module</w:t>
      </w:r>
    </w:p>
    <w:p w14:paraId="3AEEAE79"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 xml:space="preserve">Will GM organisms (microorganisms or plants) produced by Synthetic Biology require modifications of current risk assessment procedures as implemented in the EC? Are there new hazards and risks associated with organisms made by Synthetic Biology, reaching the EU market in the future? In 2019 EFSA </w:t>
      </w:r>
      <w:proofErr w:type="gramStart"/>
      <w:r w:rsidRPr="00DF1DC7">
        <w:rPr>
          <w:rFonts w:ascii="Times New Roman" w:hAnsi="Times New Roman" w:cs="Times New Roman"/>
        </w:rPr>
        <w:t>has started</w:t>
      </w:r>
      <w:proofErr w:type="gramEnd"/>
      <w:r w:rsidRPr="00DF1DC7">
        <w:rPr>
          <w:rFonts w:ascii="Times New Roman" w:hAnsi="Times New Roman" w:cs="Times New Roman"/>
        </w:rPr>
        <w:t xml:space="preserve">, on request of the EC, working groups which prepared two documents on the environmental risks and their assessments of organisms produced by synthetic biology, which may reach the marked in the (near) future. At the time of this Course 5 in May 2020, these documents should be under public consultation, thus accessible for discussion.  </w:t>
      </w:r>
    </w:p>
    <w:p w14:paraId="71A83038" w14:textId="77777777" w:rsidR="00E7391F" w:rsidRPr="00DF1DC7" w:rsidRDefault="00E7391F" w:rsidP="00E7391F">
      <w:pPr>
        <w:ind w:right="113"/>
        <w:jc w:val="both"/>
        <w:rPr>
          <w:rFonts w:ascii="Times New Roman" w:hAnsi="Times New Roman" w:cs="Times New Roman"/>
          <w:b/>
          <w:i/>
        </w:rPr>
      </w:pPr>
      <w:r w:rsidRPr="00DF1DC7">
        <w:rPr>
          <w:rFonts w:ascii="Times New Roman" w:hAnsi="Times New Roman" w:cs="Times New Roman"/>
          <w:b/>
          <w:i/>
        </w:rPr>
        <w:t xml:space="preserve">10.2 "Omics”-technologies and molecular techniques to deal with unintended effects </w:t>
      </w:r>
    </w:p>
    <w:p w14:paraId="5C4ED37F"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 xml:space="preserve"> </w:t>
      </w:r>
    </w:p>
    <w:p w14:paraId="5714926A"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Module Description</w:t>
      </w:r>
    </w:p>
    <w:p w14:paraId="4B41E032" w14:textId="77777777" w:rsidR="00E7391F" w:rsidRPr="00DF1DC7" w:rsidRDefault="00E7391F" w:rsidP="00E7391F">
      <w:pPr>
        <w:numPr>
          <w:ilvl w:val="0"/>
          <w:numId w:val="33"/>
        </w:numPr>
        <w:spacing w:line="276" w:lineRule="auto"/>
        <w:ind w:right="113"/>
        <w:jc w:val="both"/>
        <w:rPr>
          <w:rFonts w:ascii="Times New Roman" w:hAnsi="Times New Roman" w:cs="Times New Roman"/>
        </w:rPr>
      </w:pPr>
      <w:r w:rsidRPr="00DF1DC7">
        <w:rPr>
          <w:rFonts w:ascii="Times New Roman" w:hAnsi="Times New Roman" w:cs="Times New Roman"/>
        </w:rPr>
        <w:t>Application of ‘Omics’ and high-throughput sequencing technologies in support of risk assessment</w:t>
      </w:r>
    </w:p>
    <w:p w14:paraId="3942C963" w14:textId="77777777" w:rsidR="00E7391F" w:rsidRPr="00DF1DC7" w:rsidRDefault="00E7391F" w:rsidP="00E7391F">
      <w:pPr>
        <w:numPr>
          <w:ilvl w:val="0"/>
          <w:numId w:val="33"/>
        </w:numPr>
        <w:spacing w:line="276" w:lineRule="auto"/>
        <w:ind w:right="113"/>
        <w:jc w:val="both"/>
        <w:rPr>
          <w:rFonts w:ascii="Times New Roman" w:hAnsi="Times New Roman" w:cs="Times New Roman"/>
        </w:rPr>
      </w:pPr>
      <w:r w:rsidRPr="00DF1DC7">
        <w:rPr>
          <w:rFonts w:ascii="Times New Roman" w:hAnsi="Times New Roman" w:cs="Times New Roman"/>
        </w:rPr>
        <w:t>Tackling unintended effects due to the insertion of new pieces of DNA</w:t>
      </w:r>
    </w:p>
    <w:p w14:paraId="5234B208" w14:textId="77777777" w:rsidR="00E7391F" w:rsidRPr="00DF1DC7" w:rsidRDefault="00E7391F" w:rsidP="00E7391F">
      <w:pPr>
        <w:numPr>
          <w:ilvl w:val="0"/>
          <w:numId w:val="33"/>
        </w:numPr>
        <w:spacing w:line="276" w:lineRule="auto"/>
        <w:ind w:right="113"/>
        <w:jc w:val="both"/>
        <w:rPr>
          <w:rFonts w:ascii="Times New Roman" w:hAnsi="Times New Roman" w:cs="Times New Roman"/>
        </w:rPr>
      </w:pPr>
      <w:r w:rsidRPr="00DF1DC7">
        <w:rPr>
          <w:rFonts w:ascii="Times New Roman" w:hAnsi="Times New Roman" w:cs="Times New Roman"/>
        </w:rPr>
        <w:t xml:space="preserve">Tackling the need </w:t>
      </w:r>
      <w:proofErr w:type="gramStart"/>
      <w:r w:rsidRPr="00DF1DC7">
        <w:rPr>
          <w:rFonts w:ascii="Times New Roman" w:hAnsi="Times New Roman" w:cs="Times New Roman"/>
        </w:rPr>
        <w:t>of</w:t>
      </w:r>
      <w:proofErr w:type="gramEnd"/>
      <w:r w:rsidRPr="00DF1DC7">
        <w:rPr>
          <w:rFonts w:ascii="Times New Roman" w:hAnsi="Times New Roman" w:cs="Times New Roman"/>
        </w:rPr>
        <w:t xml:space="preserve"> selection markers during the genetic transformation</w:t>
      </w:r>
    </w:p>
    <w:p w14:paraId="4A9EB94B"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 xml:space="preserve"> </w:t>
      </w:r>
    </w:p>
    <w:p w14:paraId="46374AA9"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Key concepts, information and messages for this module</w:t>
      </w:r>
    </w:p>
    <w:p w14:paraId="52381C1F"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So-called ‘</w:t>
      </w:r>
      <w:proofErr w:type="spellStart"/>
      <w:r w:rsidRPr="00DF1DC7">
        <w:rPr>
          <w:rFonts w:ascii="Times New Roman" w:hAnsi="Times New Roman" w:cs="Times New Roman"/>
        </w:rPr>
        <w:t>omic</w:t>
      </w:r>
      <w:proofErr w:type="spellEnd"/>
      <w:r w:rsidRPr="00DF1DC7">
        <w:rPr>
          <w:rFonts w:ascii="Times New Roman" w:hAnsi="Times New Roman" w:cs="Times New Roman"/>
        </w:rPr>
        <w:t xml:space="preserve">’ and high-throughput sequencing technologies allow the high-throughput characterization of the molecular characteristics of cells and organisms, but their usefulness in risk assessment is subject to debates. </w:t>
      </w:r>
      <w:proofErr w:type="gramStart"/>
      <w:r w:rsidRPr="00DF1DC7">
        <w:rPr>
          <w:rFonts w:ascii="Times New Roman" w:hAnsi="Times New Roman" w:cs="Times New Roman"/>
        </w:rPr>
        <w:t>In order to</w:t>
      </w:r>
      <w:proofErr w:type="gramEnd"/>
      <w:r w:rsidRPr="00DF1DC7">
        <w:rPr>
          <w:rFonts w:ascii="Times New Roman" w:hAnsi="Times New Roman" w:cs="Times New Roman"/>
        </w:rPr>
        <w:t xml:space="preserve"> reduce or to avoid unintended effect of the genetic modification, strategies for the site-specific integration of foreign DNA, as well as for the removal of undesired DNA (e.g. selection markers) in the final organism have been developed. </w:t>
      </w:r>
    </w:p>
    <w:p w14:paraId="4D9BAC39" w14:textId="77777777" w:rsidR="00E7391F" w:rsidRPr="00DF1DC7" w:rsidRDefault="00E7391F" w:rsidP="00E7391F">
      <w:pPr>
        <w:ind w:right="113"/>
        <w:jc w:val="both"/>
        <w:rPr>
          <w:rFonts w:ascii="Times New Roman" w:hAnsi="Times New Roman" w:cs="Times New Roman"/>
        </w:rPr>
      </w:pPr>
    </w:p>
    <w:p w14:paraId="682AF42D" w14:textId="77777777" w:rsidR="00E7391F" w:rsidRPr="00DF1DC7" w:rsidRDefault="00E7391F" w:rsidP="00E7391F">
      <w:pPr>
        <w:ind w:right="113"/>
        <w:jc w:val="both"/>
        <w:rPr>
          <w:rFonts w:ascii="Times New Roman" w:hAnsi="Times New Roman" w:cs="Times New Roman"/>
          <w:b/>
        </w:rPr>
      </w:pPr>
      <w:r w:rsidRPr="00DF1DC7">
        <w:rPr>
          <w:rFonts w:ascii="Times New Roman" w:hAnsi="Times New Roman" w:cs="Times New Roman"/>
          <w:b/>
        </w:rPr>
        <w:t>TOPIC 11 RISK COMMUNICATION</w:t>
      </w:r>
    </w:p>
    <w:p w14:paraId="52E64AA6" w14:textId="77777777" w:rsidR="00E7391F" w:rsidRPr="00DF1DC7" w:rsidRDefault="00E7391F" w:rsidP="00E7391F">
      <w:pPr>
        <w:ind w:right="113"/>
        <w:jc w:val="both"/>
        <w:rPr>
          <w:rFonts w:ascii="Times New Roman" w:hAnsi="Times New Roman" w:cs="Times New Roman"/>
        </w:rPr>
      </w:pPr>
    </w:p>
    <w:p w14:paraId="67CA9626" w14:textId="77777777" w:rsidR="00E7391F" w:rsidRPr="00DF1DC7" w:rsidRDefault="00E7391F" w:rsidP="00E7391F">
      <w:pPr>
        <w:ind w:right="113"/>
        <w:jc w:val="both"/>
        <w:rPr>
          <w:rFonts w:ascii="Times New Roman" w:hAnsi="Times New Roman" w:cs="Times New Roman"/>
          <w:b/>
          <w:i/>
        </w:rPr>
      </w:pPr>
      <w:r w:rsidRPr="00DF1DC7">
        <w:rPr>
          <w:rFonts w:ascii="Times New Roman" w:hAnsi="Times New Roman" w:cs="Times New Roman"/>
          <w:b/>
          <w:i/>
        </w:rPr>
        <w:t>11.1 An introduction to risk communication strategies</w:t>
      </w:r>
    </w:p>
    <w:p w14:paraId="61EF1375" w14:textId="77777777" w:rsidR="00E7391F" w:rsidRPr="00DF1DC7" w:rsidRDefault="00E7391F" w:rsidP="00E7391F">
      <w:pPr>
        <w:ind w:right="113"/>
        <w:jc w:val="both"/>
        <w:rPr>
          <w:rFonts w:ascii="Times New Roman" w:hAnsi="Times New Roman" w:cs="Times New Roman"/>
        </w:rPr>
      </w:pPr>
    </w:p>
    <w:p w14:paraId="2BCA5FAC"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Module Description</w:t>
      </w:r>
    </w:p>
    <w:p w14:paraId="0DC5201B" w14:textId="77777777" w:rsidR="00E7391F" w:rsidRPr="00DF1DC7" w:rsidRDefault="00E7391F" w:rsidP="00E7391F">
      <w:pPr>
        <w:numPr>
          <w:ilvl w:val="0"/>
          <w:numId w:val="30"/>
        </w:numPr>
        <w:spacing w:line="276" w:lineRule="auto"/>
        <w:ind w:right="113"/>
        <w:jc w:val="both"/>
        <w:rPr>
          <w:rFonts w:ascii="Times New Roman" w:hAnsi="Times New Roman" w:cs="Times New Roman"/>
        </w:rPr>
      </w:pPr>
      <w:r w:rsidRPr="00DF1DC7">
        <w:rPr>
          <w:rFonts w:ascii="Times New Roman" w:hAnsi="Times New Roman" w:cs="Times New Roman"/>
        </w:rPr>
        <w:t>Definition of risk communication</w:t>
      </w:r>
    </w:p>
    <w:p w14:paraId="5E6D5E62" w14:textId="77777777" w:rsidR="00E7391F" w:rsidRPr="00DF1DC7" w:rsidRDefault="00E7391F" w:rsidP="00E7391F">
      <w:pPr>
        <w:numPr>
          <w:ilvl w:val="0"/>
          <w:numId w:val="30"/>
        </w:numPr>
        <w:spacing w:line="276" w:lineRule="auto"/>
        <w:ind w:right="113"/>
        <w:jc w:val="both"/>
        <w:rPr>
          <w:rFonts w:ascii="Times New Roman" w:hAnsi="Times New Roman" w:cs="Times New Roman"/>
        </w:rPr>
      </w:pPr>
      <w:r w:rsidRPr="00DF1DC7">
        <w:rPr>
          <w:rFonts w:ascii="Times New Roman" w:hAnsi="Times New Roman" w:cs="Times New Roman"/>
        </w:rPr>
        <w:t xml:space="preserve">Purpose of risk communication </w:t>
      </w:r>
    </w:p>
    <w:p w14:paraId="24CAC6BF" w14:textId="77777777" w:rsidR="00E7391F" w:rsidRPr="00DF1DC7" w:rsidRDefault="00E7391F" w:rsidP="00E7391F">
      <w:pPr>
        <w:numPr>
          <w:ilvl w:val="0"/>
          <w:numId w:val="30"/>
        </w:numPr>
        <w:spacing w:line="276" w:lineRule="auto"/>
        <w:ind w:right="113"/>
        <w:jc w:val="both"/>
        <w:rPr>
          <w:rFonts w:ascii="Times New Roman" w:hAnsi="Times New Roman" w:cs="Times New Roman"/>
        </w:rPr>
      </w:pPr>
      <w:r w:rsidRPr="00DF1DC7">
        <w:rPr>
          <w:rFonts w:ascii="Times New Roman" w:hAnsi="Times New Roman" w:cs="Times New Roman"/>
        </w:rPr>
        <w:t>Principles of good risk communication</w:t>
      </w:r>
    </w:p>
    <w:p w14:paraId="12374B81" w14:textId="77777777" w:rsidR="00E7391F" w:rsidRPr="00DF1DC7" w:rsidRDefault="00E7391F" w:rsidP="00E7391F">
      <w:pPr>
        <w:numPr>
          <w:ilvl w:val="0"/>
          <w:numId w:val="30"/>
        </w:numPr>
        <w:spacing w:line="276" w:lineRule="auto"/>
        <w:ind w:right="113"/>
        <w:jc w:val="both"/>
        <w:rPr>
          <w:rFonts w:ascii="Times New Roman" w:hAnsi="Times New Roman" w:cs="Times New Roman"/>
        </w:rPr>
      </w:pPr>
      <w:r w:rsidRPr="00DF1DC7">
        <w:rPr>
          <w:rFonts w:ascii="Times New Roman" w:hAnsi="Times New Roman" w:cs="Times New Roman"/>
        </w:rPr>
        <w:t>Communication strategies in case of crisis situations</w:t>
      </w:r>
    </w:p>
    <w:p w14:paraId="6E585D97" w14:textId="77777777" w:rsidR="00E7391F" w:rsidRPr="00DF1DC7" w:rsidRDefault="00E7391F" w:rsidP="00E7391F">
      <w:pPr>
        <w:numPr>
          <w:ilvl w:val="0"/>
          <w:numId w:val="30"/>
        </w:numPr>
        <w:spacing w:line="276" w:lineRule="auto"/>
        <w:ind w:right="113"/>
        <w:jc w:val="both"/>
        <w:rPr>
          <w:rFonts w:ascii="Times New Roman" w:hAnsi="Times New Roman" w:cs="Times New Roman"/>
        </w:rPr>
      </w:pPr>
      <w:r w:rsidRPr="00DF1DC7">
        <w:rPr>
          <w:rFonts w:ascii="Times New Roman" w:hAnsi="Times New Roman" w:cs="Times New Roman"/>
        </w:rPr>
        <w:t xml:space="preserve">Best practice to communicate uncertainties </w:t>
      </w:r>
    </w:p>
    <w:p w14:paraId="4F0B5FDE" w14:textId="77777777" w:rsidR="00E7391F" w:rsidRPr="00DF1DC7" w:rsidRDefault="00E7391F" w:rsidP="00E7391F">
      <w:pPr>
        <w:numPr>
          <w:ilvl w:val="0"/>
          <w:numId w:val="30"/>
        </w:numPr>
        <w:spacing w:line="276" w:lineRule="auto"/>
        <w:ind w:right="113"/>
        <w:jc w:val="both"/>
        <w:rPr>
          <w:rFonts w:ascii="Times New Roman" w:hAnsi="Times New Roman" w:cs="Times New Roman"/>
        </w:rPr>
      </w:pPr>
      <w:r w:rsidRPr="00DF1DC7">
        <w:rPr>
          <w:rFonts w:ascii="Times New Roman" w:hAnsi="Times New Roman" w:cs="Times New Roman"/>
        </w:rPr>
        <w:t xml:space="preserve">The importance of </w:t>
      </w:r>
      <w:proofErr w:type="gramStart"/>
      <w:r w:rsidRPr="00DF1DC7">
        <w:rPr>
          <w:rFonts w:ascii="Times New Roman" w:hAnsi="Times New Roman" w:cs="Times New Roman"/>
        </w:rPr>
        <w:t>the risk</w:t>
      </w:r>
      <w:proofErr w:type="gramEnd"/>
      <w:r w:rsidRPr="00DF1DC7">
        <w:rPr>
          <w:rFonts w:ascii="Times New Roman" w:hAnsi="Times New Roman" w:cs="Times New Roman"/>
        </w:rPr>
        <w:t xml:space="preserve"> perception in handling hazards </w:t>
      </w:r>
    </w:p>
    <w:p w14:paraId="0269A4CA" w14:textId="77777777" w:rsidR="00E7391F" w:rsidRPr="00DF1DC7" w:rsidRDefault="00E7391F" w:rsidP="00E7391F">
      <w:pPr>
        <w:numPr>
          <w:ilvl w:val="0"/>
          <w:numId w:val="30"/>
        </w:numPr>
        <w:spacing w:line="276" w:lineRule="auto"/>
        <w:ind w:right="113"/>
        <w:jc w:val="both"/>
        <w:rPr>
          <w:rFonts w:ascii="Times New Roman" w:hAnsi="Times New Roman" w:cs="Times New Roman"/>
        </w:rPr>
      </w:pPr>
      <w:r w:rsidRPr="00DF1DC7">
        <w:rPr>
          <w:rFonts w:ascii="Times New Roman" w:hAnsi="Times New Roman" w:cs="Times New Roman"/>
        </w:rPr>
        <w:t xml:space="preserve">Different types of communication “styles” adjusted to target audience </w:t>
      </w:r>
    </w:p>
    <w:p w14:paraId="29E38465" w14:textId="77777777" w:rsidR="00E7391F" w:rsidRPr="00DF1DC7" w:rsidRDefault="00E7391F" w:rsidP="00E7391F">
      <w:pPr>
        <w:numPr>
          <w:ilvl w:val="0"/>
          <w:numId w:val="30"/>
        </w:numPr>
        <w:spacing w:line="276" w:lineRule="auto"/>
        <w:ind w:right="113"/>
        <w:jc w:val="both"/>
        <w:rPr>
          <w:rFonts w:ascii="Times New Roman" w:hAnsi="Times New Roman" w:cs="Times New Roman"/>
        </w:rPr>
      </w:pPr>
      <w:r w:rsidRPr="00DF1DC7">
        <w:rPr>
          <w:rFonts w:ascii="Times New Roman" w:hAnsi="Times New Roman" w:cs="Times New Roman"/>
        </w:rPr>
        <w:t>Stakeholders, their core business and their language</w:t>
      </w:r>
    </w:p>
    <w:p w14:paraId="185AD436" w14:textId="77777777" w:rsidR="00E7391F" w:rsidRPr="00DF1DC7" w:rsidRDefault="00E7391F" w:rsidP="00E7391F">
      <w:pPr>
        <w:numPr>
          <w:ilvl w:val="0"/>
          <w:numId w:val="30"/>
        </w:numPr>
        <w:spacing w:line="276" w:lineRule="auto"/>
        <w:ind w:right="113"/>
        <w:jc w:val="both"/>
        <w:rPr>
          <w:rFonts w:ascii="Times New Roman" w:hAnsi="Times New Roman" w:cs="Times New Roman"/>
        </w:rPr>
      </w:pPr>
      <w:r w:rsidRPr="00DF1DC7">
        <w:rPr>
          <w:rFonts w:ascii="Times New Roman" w:hAnsi="Times New Roman" w:cs="Times New Roman"/>
        </w:rPr>
        <w:t>Communication levels – written, discussions, interviews</w:t>
      </w:r>
    </w:p>
    <w:p w14:paraId="6F8BEAF7" w14:textId="77777777" w:rsidR="00E7391F" w:rsidRPr="00DF1DC7" w:rsidRDefault="00E7391F" w:rsidP="00E7391F">
      <w:pPr>
        <w:ind w:right="113"/>
        <w:jc w:val="both"/>
        <w:rPr>
          <w:rFonts w:ascii="Times New Roman" w:hAnsi="Times New Roman" w:cs="Times New Roman"/>
        </w:rPr>
      </w:pPr>
    </w:p>
    <w:p w14:paraId="65C1ED48" w14:textId="77777777" w:rsidR="00E7391F" w:rsidRPr="00DF1DC7" w:rsidRDefault="00E7391F" w:rsidP="00E7391F">
      <w:pPr>
        <w:ind w:right="113"/>
        <w:jc w:val="both"/>
        <w:rPr>
          <w:rFonts w:ascii="Times New Roman" w:hAnsi="Times New Roman" w:cs="Times New Roman"/>
          <w:b/>
          <w:bCs/>
        </w:rPr>
      </w:pPr>
      <w:r w:rsidRPr="00DF1DC7">
        <w:rPr>
          <w:rFonts w:ascii="Times New Roman" w:hAnsi="Times New Roman" w:cs="Times New Roman"/>
          <w:b/>
          <w:bCs/>
        </w:rPr>
        <w:t>Key concepts, information and messages for this module</w:t>
      </w:r>
    </w:p>
    <w:p w14:paraId="5BB8BE31" w14:textId="77777777" w:rsidR="00E7391F" w:rsidRPr="00DF1DC7" w:rsidRDefault="00E7391F" w:rsidP="00E7391F">
      <w:pPr>
        <w:ind w:right="113"/>
        <w:jc w:val="both"/>
        <w:rPr>
          <w:rFonts w:ascii="Times New Roman" w:hAnsi="Times New Roman" w:cs="Times New Roman"/>
        </w:rPr>
      </w:pPr>
      <w:r w:rsidRPr="00DF1DC7">
        <w:rPr>
          <w:rFonts w:ascii="Times New Roman" w:hAnsi="Times New Roman" w:cs="Times New Roman"/>
        </w:rPr>
        <w:t xml:space="preserve">The exchange of information and opinions concerning risk and risk-related factors among risk assessors, risk managers, consumers and other interested parties is an essential element of a full risk analysis. Its main objective is to increase understanding among various food safety stakeholders regarding the rationale </w:t>
      </w:r>
      <w:r w:rsidRPr="00DF1DC7">
        <w:rPr>
          <w:rFonts w:ascii="Times New Roman" w:hAnsi="Times New Roman" w:cs="Times New Roman"/>
        </w:rPr>
        <w:lastRenderedPageBreak/>
        <w:t>behind the decisions taken to assess hazards and manage food safety risks, and to help people to make more informed judgements about the food safety hazards and risks they face in their lives (EFSA, 2017. ISBN 978-92-9199-778-</w:t>
      </w:r>
      <w:proofErr w:type="gramStart"/>
      <w:r w:rsidRPr="00DF1DC7">
        <w:rPr>
          <w:rFonts w:ascii="Times New Roman" w:hAnsi="Times New Roman" w:cs="Times New Roman"/>
        </w:rPr>
        <w:t>7;doi</w:t>
      </w:r>
      <w:proofErr w:type="gramEnd"/>
      <w:r w:rsidRPr="00DF1DC7">
        <w:rPr>
          <w:rFonts w:ascii="Times New Roman" w:hAnsi="Times New Roman" w:cs="Times New Roman"/>
        </w:rPr>
        <w:t xml:space="preserve">: 10.2805/119491). Risk communication also </w:t>
      </w:r>
      <w:proofErr w:type="gramStart"/>
      <w:r w:rsidRPr="00DF1DC7">
        <w:rPr>
          <w:rFonts w:ascii="Times New Roman" w:hAnsi="Times New Roman" w:cs="Times New Roman"/>
        </w:rPr>
        <w:t>informs</w:t>
      </w:r>
      <w:proofErr w:type="gramEnd"/>
      <w:r w:rsidRPr="00DF1DC7">
        <w:rPr>
          <w:rFonts w:ascii="Times New Roman" w:hAnsi="Times New Roman" w:cs="Times New Roman"/>
        </w:rPr>
        <w:t xml:space="preserve"> about risk management decisions, e.g. hygienic measures or other containment strategies, and thereby may strongly affect their efficacy. According to a joint statement of the WHO and FAO (2016; Risk communication applied to food safety handbook. ISBN 978-92-5-109313-9) decision makers Decision-makers and risk managers within governments have an obligation (1) to ensure effective risk communication with interested parties when developing scientific and technical analyses; (2) to involve the public and other stakeholders when appropriate in the risk analysis process; (3) to understand and respond to the factors driving public concerns about health risks as well as technical risk assessments.</w:t>
      </w:r>
    </w:p>
    <w:p w14:paraId="5965523D" w14:textId="77777777" w:rsidR="00E7391F" w:rsidRPr="00DF1DC7" w:rsidRDefault="00E7391F" w:rsidP="00E7391F">
      <w:pPr>
        <w:ind w:right="113"/>
        <w:jc w:val="both"/>
        <w:rPr>
          <w:rFonts w:ascii="Times New Roman" w:hAnsi="Times New Roman" w:cs="Times New Roman"/>
        </w:rPr>
      </w:pPr>
    </w:p>
    <w:p w14:paraId="1F10D257" w14:textId="77777777" w:rsidR="00E7391F" w:rsidRPr="00DF1DC7" w:rsidRDefault="00E7391F" w:rsidP="00E7391F">
      <w:pPr>
        <w:contextualSpacing/>
        <w:jc w:val="both"/>
        <w:rPr>
          <w:rFonts w:ascii="Times New Roman" w:hAnsi="Times New Roman" w:cs="Times New Roman"/>
          <w:lang w:eastAsia="fr-FR"/>
        </w:rPr>
      </w:pPr>
      <w:r w:rsidRPr="00DF1DC7">
        <w:rPr>
          <w:rFonts w:ascii="Times New Roman" w:hAnsi="Times New Roman" w:cs="Times New Roman"/>
          <w:lang w:eastAsia="fr-FR"/>
        </w:rPr>
        <w:t>Further reference is made to recent documents/guidelines issued by EFSA:</w:t>
      </w:r>
    </w:p>
    <w:p w14:paraId="636227D3" w14:textId="77777777" w:rsidR="00E7391F" w:rsidRPr="00DF1DC7" w:rsidRDefault="00E7391F" w:rsidP="00E7391F">
      <w:pPr>
        <w:numPr>
          <w:ilvl w:val="0"/>
          <w:numId w:val="7"/>
        </w:numPr>
        <w:spacing w:line="276" w:lineRule="auto"/>
        <w:jc w:val="both"/>
        <w:rPr>
          <w:rFonts w:ascii="Times New Roman" w:hAnsi="Times New Roman" w:cs="Times New Roman"/>
          <w:i/>
          <w:iCs/>
          <w:color w:val="000000"/>
        </w:rPr>
      </w:pPr>
      <w:r w:rsidRPr="00DF1DC7">
        <w:rPr>
          <w:rFonts w:ascii="Times New Roman" w:hAnsi="Times New Roman" w:cs="Times New Roman"/>
          <w:i/>
          <w:iCs/>
          <w:color w:val="000000"/>
        </w:rPr>
        <w:t>Engagement Toolkit - Methods, tips and best practices to design effective participatory processes (March 2021)</w:t>
      </w:r>
    </w:p>
    <w:p w14:paraId="479EA9C9" w14:textId="77777777" w:rsidR="00E7391F" w:rsidRPr="00DF1DC7" w:rsidRDefault="00E7391F" w:rsidP="00E7391F">
      <w:pPr>
        <w:numPr>
          <w:ilvl w:val="0"/>
          <w:numId w:val="7"/>
        </w:numPr>
        <w:spacing w:line="276" w:lineRule="auto"/>
        <w:jc w:val="both"/>
        <w:rPr>
          <w:rFonts w:ascii="Times New Roman" w:hAnsi="Times New Roman" w:cs="Times New Roman"/>
          <w:i/>
          <w:iCs/>
          <w:color w:val="000000"/>
        </w:rPr>
      </w:pPr>
      <w:r w:rsidRPr="00DF1DC7">
        <w:rPr>
          <w:rFonts w:ascii="Times New Roman" w:hAnsi="Times New Roman" w:cs="Times New Roman"/>
          <w:i/>
          <w:iCs/>
          <w:color w:val="000000"/>
        </w:rPr>
        <w:t>Catalogue of Communication Tools and Dissemination Guidelines: benchmarking current practice in EU and Member State bodies (March 2021)</w:t>
      </w:r>
    </w:p>
    <w:p w14:paraId="2CE45F95" w14:textId="77777777" w:rsidR="00E7391F" w:rsidRPr="00DF1DC7" w:rsidRDefault="00E7391F" w:rsidP="00E7391F">
      <w:pPr>
        <w:numPr>
          <w:ilvl w:val="0"/>
          <w:numId w:val="7"/>
        </w:numPr>
        <w:spacing w:line="276" w:lineRule="auto"/>
        <w:jc w:val="both"/>
        <w:rPr>
          <w:rFonts w:ascii="Times New Roman" w:hAnsi="Times New Roman" w:cs="Times New Roman"/>
          <w:i/>
          <w:iCs/>
          <w:color w:val="000000"/>
        </w:rPr>
      </w:pPr>
      <w:r w:rsidRPr="00DF1DC7">
        <w:rPr>
          <w:rFonts w:ascii="Times New Roman" w:hAnsi="Times New Roman" w:cs="Times New Roman"/>
          <w:i/>
          <w:iCs/>
          <w:color w:val="000000"/>
        </w:rPr>
        <w:t>Best practice for crisis communicators - How to communicate during food or feed safety incidents (2023)</w:t>
      </w:r>
    </w:p>
    <w:p w14:paraId="3E2420C9" w14:textId="77777777" w:rsidR="00E7391F" w:rsidRPr="00490D5B" w:rsidRDefault="00E7391F" w:rsidP="00E7391F">
      <w:pPr>
        <w:jc w:val="center"/>
        <w:rPr>
          <w:i/>
          <w:iCs/>
          <w:color w:val="000000"/>
          <w:sz w:val="18"/>
          <w:szCs w:val="18"/>
        </w:rPr>
      </w:pPr>
    </w:p>
    <w:bookmarkEnd w:id="0"/>
    <w:p w14:paraId="583F26FC" w14:textId="6924958D" w:rsidR="00861A92" w:rsidRPr="005E089B" w:rsidRDefault="00861A92" w:rsidP="005C74E4">
      <w:pPr>
        <w:contextualSpacing/>
        <w:jc w:val="both"/>
      </w:pPr>
    </w:p>
    <w:sectPr w:rsidR="00861A92" w:rsidRPr="005E089B" w:rsidSect="00607FC8">
      <w:headerReference w:type="default" r:id="rId9"/>
      <w:footerReference w:type="default" r:id="rId10"/>
      <w:pgSz w:w="11910" w:h="16840"/>
      <w:pgMar w:top="1702" w:right="1137" w:bottom="1276" w:left="1417" w:header="449" w:footer="97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B28A1" w14:textId="77777777" w:rsidR="00F00F1C" w:rsidRDefault="00F00F1C">
      <w:r>
        <w:separator/>
      </w:r>
    </w:p>
  </w:endnote>
  <w:endnote w:type="continuationSeparator" w:id="0">
    <w:p w14:paraId="09456518" w14:textId="77777777" w:rsidR="00F00F1C" w:rsidRDefault="00F0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Yu Gothic"/>
    <w:charset w:val="00"/>
    <w:family w:val="swiss"/>
    <w:pitch w:val="default"/>
  </w:font>
  <w:font w:name="Times">
    <w:panose1 w:val="02020603050405020304"/>
    <w:charset w:val="00"/>
    <w:family w:val="roman"/>
    <w:pitch w:val="variable"/>
    <w:sig w:usb0="E0002EFF" w:usb1="C000785B" w:usb2="00000009" w:usb3="00000000" w:csb0="000001FF" w:csb1="00000000"/>
  </w:font>
  <w:font w:name="Frutiger LT 45 Light">
    <w:altName w:val="Century Gothic"/>
    <w:panose1 w:val="00000000000000000000"/>
    <w:charset w:val="00"/>
    <w:family w:val="roman"/>
    <w:notTrueType/>
    <w:pitch w:val="default"/>
  </w:font>
  <w:font w:name="T1">
    <w:altName w:val="MS Gothic"/>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Segoe UI Histor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8E68C" w14:textId="2E11063B" w:rsidR="007D26F7" w:rsidRDefault="007D26F7">
    <w:pPr>
      <w:pStyle w:val="BodyText"/>
      <w:spacing w:line="14" w:lineRule="auto"/>
      <w:rPr>
        <w:sz w:val="20"/>
      </w:rPr>
    </w:pPr>
    <w:r>
      <w:rPr>
        <w:noProof/>
        <w:lang w:val="fr-BE" w:eastAsia="fr-BE"/>
      </w:rPr>
      <mc:AlternateContent>
        <mc:Choice Requires="wps">
          <w:drawing>
            <wp:anchor distT="0" distB="0" distL="114300" distR="114300" simplePos="0" relativeHeight="251661824" behindDoc="1" locked="0" layoutInCell="1" allowOverlap="1" wp14:anchorId="4F85BCDF" wp14:editId="58AB97AB">
              <wp:simplePos x="0" y="0"/>
              <wp:positionH relativeFrom="page">
                <wp:posOffset>6672580</wp:posOffset>
              </wp:positionH>
              <wp:positionV relativeFrom="page">
                <wp:posOffset>9916160</wp:posOffset>
              </wp:positionV>
              <wp:extent cx="194310" cy="165735"/>
              <wp:effectExtent l="0" t="635"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FE24F" w14:textId="77777777" w:rsidR="007D26F7" w:rsidRDefault="007D26F7">
                          <w:pPr>
                            <w:spacing w:line="245" w:lineRule="exact"/>
                            <w:ind w:left="40"/>
                            <w:rPr>
                              <w:rFonts w:ascii="Calibri"/>
                            </w:rPr>
                          </w:pPr>
                          <w:r>
                            <w:fldChar w:fldCharType="begin"/>
                          </w:r>
                          <w:r>
                            <w:rPr>
                              <w:rFonts w:ascii="Calibri"/>
                            </w:rPr>
                            <w:instrText xml:space="preserve"> PAGE </w:instrText>
                          </w:r>
                          <w:r>
                            <w:fldChar w:fldCharType="separate"/>
                          </w:r>
                          <w:r w:rsidR="00923589">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5BCDF" id="_x0000_t202" coordsize="21600,21600" o:spt="202" path="m,l,21600r21600,l21600,xe">
              <v:stroke joinstyle="miter"/>
              <v:path gradientshapeok="t" o:connecttype="rect"/>
            </v:shapetype>
            <v:shape id="Text Box 1" o:spid="_x0000_s1027" type="#_x0000_t202" style="position:absolute;margin-left:525.4pt;margin-top:780.8pt;width:15.3pt;height:13.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" filled="f" stroked="f">
              <v:textbox inset="0,0,0,0">
                <w:txbxContent>
                  <w:p w14:paraId="627FE24F" w14:textId="77777777" w:rsidR="007D26F7" w:rsidRDefault="007D26F7">
                    <w:pPr>
                      <w:spacing w:line="245" w:lineRule="exact"/>
                      <w:ind w:left="40"/>
                      <w:rPr>
                        <w:rFonts w:ascii="Calibri"/>
                      </w:rPr>
                    </w:pPr>
                    <w:r>
                      <w:fldChar w:fldCharType="begin"/>
                    </w:r>
                    <w:r>
                      <w:rPr>
                        <w:rFonts w:ascii="Calibri"/>
                      </w:rPr>
                      <w:instrText xml:space="preserve"> PAGE </w:instrText>
                    </w:r>
                    <w:r>
                      <w:fldChar w:fldCharType="separate"/>
                    </w:r>
                    <w:r w:rsidR="00923589">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DAC92" w14:textId="77777777" w:rsidR="00F00F1C" w:rsidRDefault="00F00F1C">
      <w:r>
        <w:separator/>
      </w:r>
    </w:p>
  </w:footnote>
  <w:footnote w:type="continuationSeparator" w:id="0">
    <w:p w14:paraId="039585BC" w14:textId="77777777" w:rsidR="00F00F1C" w:rsidRDefault="00F00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7DD51" w14:textId="77777777" w:rsidR="007D26F7" w:rsidRDefault="007D26F7">
    <w:pPr>
      <w:pStyle w:val="BodyText"/>
      <w:spacing w:line="14" w:lineRule="auto"/>
      <w:rPr>
        <w:sz w:val="20"/>
      </w:rPr>
    </w:pPr>
    <w:r>
      <w:rPr>
        <w:noProof/>
        <w:lang w:val="fr-BE" w:eastAsia="fr-BE"/>
      </w:rPr>
      <w:drawing>
        <wp:anchor distT="0" distB="0" distL="0" distR="0" simplePos="0" relativeHeight="251655680" behindDoc="1" locked="0" layoutInCell="1" allowOverlap="1" wp14:anchorId="1D61CC31" wp14:editId="4BE32EFE">
          <wp:simplePos x="0" y="0"/>
          <wp:positionH relativeFrom="page">
            <wp:posOffset>604519</wp:posOffset>
          </wp:positionH>
          <wp:positionV relativeFrom="page">
            <wp:posOffset>285114</wp:posOffset>
          </wp:positionV>
          <wp:extent cx="895982" cy="6083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95982" cy="608329"/>
                  </a:xfrm>
                  <a:prstGeom prst="rect">
                    <a:avLst/>
                  </a:prstGeom>
                </pic:spPr>
              </pic:pic>
            </a:graphicData>
          </a:graphic>
        </wp:anchor>
      </w:drawing>
    </w:r>
    <w:r>
      <w:rPr>
        <w:noProof/>
        <w:lang w:val="fr-BE" w:eastAsia="fr-BE"/>
      </w:rPr>
      <mc:AlternateContent>
        <mc:Choice Requires="wps">
          <w:drawing>
            <wp:anchor distT="0" distB="0" distL="114300" distR="114300" simplePos="0" relativeHeight="251658752" behindDoc="1" locked="0" layoutInCell="1" allowOverlap="1" wp14:anchorId="658EB324" wp14:editId="2E7B695C">
              <wp:simplePos x="0" y="0"/>
              <wp:positionH relativeFrom="page">
                <wp:posOffset>1549400</wp:posOffset>
              </wp:positionH>
              <wp:positionV relativeFrom="page">
                <wp:posOffset>588010</wp:posOffset>
              </wp:positionV>
              <wp:extent cx="1505585" cy="323850"/>
              <wp:effectExtent l="0" t="0" r="254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66119" w14:textId="77777777" w:rsidR="007D26F7" w:rsidRDefault="007D26F7">
                          <w:pPr>
                            <w:spacing w:before="20"/>
                            <w:ind w:left="20"/>
                            <w:rPr>
                              <w:rFonts w:ascii="Cambria"/>
                              <w:i/>
                              <w:sz w:val="32"/>
                            </w:rPr>
                          </w:pPr>
                          <w:r>
                            <w:rPr>
                              <w:rFonts w:ascii="Cambria"/>
                              <w:b/>
                              <w:color w:val="F47A21"/>
                              <w:sz w:val="40"/>
                            </w:rPr>
                            <w:t>B</w:t>
                          </w:r>
                          <w:r>
                            <w:rPr>
                              <w:rFonts w:ascii="Cambria"/>
                              <w:b/>
                              <w:color w:val="AEC551"/>
                              <w:sz w:val="40"/>
                            </w:rPr>
                            <w:t>T</w:t>
                          </w:r>
                          <w:r>
                            <w:rPr>
                              <w:rFonts w:ascii="Cambria"/>
                              <w:b/>
                              <w:color w:val="F47A21"/>
                              <w:sz w:val="40"/>
                            </w:rPr>
                            <w:t>S</w:t>
                          </w:r>
                          <w:r>
                            <w:rPr>
                              <w:rFonts w:ascii="Cambria"/>
                              <w:b/>
                              <w:color w:val="AEC551"/>
                              <w:sz w:val="40"/>
                            </w:rPr>
                            <w:t>F</w:t>
                          </w:r>
                          <w:r>
                            <w:rPr>
                              <w:rFonts w:ascii="Cambria"/>
                              <w:b/>
                              <w:color w:val="AEC551"/>
                              <w:spacing w:val="80"/>
                              <w:sz w:val="40"/>
                            </w:rPr>
                            <w:t xml:space="preserve"> </w:t>
                          </w:r>
                          <w:r>
                            <w:rPr>
                              <w:rFonts w:ascii="Cambria"/>
                              <w:i/>
                              <w:color w:val="404040"/>
                              <w:sz w:val="32"/>
                            </w:rPr>
                            <w:t>Initiative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EB324" id="_x0000_t202" coordsize="21600,21600" o:spt="202" path="m,l,21600r21600,l21600,xe">
              <v:stroke joinstyle="miter"/>
              <v:path gradientshapeok="t" o:connecttype="rect"/>
            </v:shapetype>
            <v:shape id="Text Box 2" o:spid="_x0000_s1026" type="#_x0000_t202" style="position:absolute;margin-left:122pt;margin-top:46.3pt;width:118.55pt;height: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" filled="f" stroked="f">
              <v:textbox inset="0,0,0,0">
                <w:txbxContent>
                  <w:p w14:paraId="49E66119" w14:textId="77777777" w:rsidR="007D26F7" w:rsidRDefault="007D26F7">
                    <w:pPr>
                      <w:spacing w:before="20"/>
                      <w:ind w:left="20"/>
                      <w:rPr>
                        <w:rFonts w:ascii="Cambria"/>
                        <w:i/>
                        <w:sz w:val="32"/>
                      </w:rPr>
                    </w:pPr>
                    <w:r>
                      <w:rPr>
                        <w:rFonts w:ascii="Cambria"/>
                        <w:b/>
                        <w:color w:val="F47A21"/>
                        <w:sz w:val="40"/>
                      </w:rPr>
                      <w:t>B</w:t>
                    </w:r>
                    <w:r>
                      <w:rPr>
                        <w:rFonts w:ascii="Cambria"/>
                        <w:b/>
                        <w:color w:val="AEC551"/>
                        <w:sz w:val="40"/>
                      </w:rPr>
                      <w:t>T</w:t>
                    </w:r>
                    <w:r>
                      <w:rPr>
                        <w:rFonts w:ascii="Cambria"/>
                        <w:b/>
                        <w:color w:val="F47A21"/>
                        <w:sz w:val="40"/>
                      </w:rPr>
                      <w:t>S</w:t>
                    </w:r>
                    <w:r>
                      <w:rPr>
                        <w:rFonts w:ascii="Cambria"/>
                        <w:b/>
                        <w:color w:val="AEC551"/>
                        <w:sz w:val="40"/>
                      </w:rPr>
                      <w:t>F</w:t>
                    </w:r>
                    <w:r>
                      <w:rPr>
                        <w:rFonts w:ascii="Cambria"/>
                        <w:b/>
                        <w:color w:val="AEC551"/>
                        <w:spacing w:val="80"/>
                        <w:sz w:val="40"/>
                      </w:rPr>
                      <w:t xml:space="preserve"> </w:t>
                    </w:r>
                    <w:r>
                      <w:rPr>
                        <w:rFonts w:ascii="Cambria"/>
                        <w:i/>
                        <w:color w:val="404040"/>
                        <w:sz w:val="32"/>
                      </w:rPr>
                      <w:t>Initiative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6A4A"/>
    <w:multiLevelType w:val="hybridMultilevel"/>
    <w:tmpl w:val="ED24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57C0F"/>
    <w:multiLevelType w:val="hybridMultilevel"/>
    <w:tmpl w:val="27BCBA30"/>
    <w:lvl w:ilvl="0" w:tplc="FF0C2E48">
      <w:start w:val="1"/>
      <w:numFmt w:val="bullet"/>
      <w:pStyle w:val="Style2"/>
      <w:lvlText w:val="o"/>
      <w:lvlJc w:val="left"/>
      <w:pPr>
        <w:tabs>
          <w:tab w:val="num" w:pos="397"/>
        </w:tabs>
        <w:ind w:left="397" w:hanging="340"/>
      </w:pPr>
      <w:rPr>
        <w:rFonts w:ascii="Courier New" w:hAnsi="Courier New" w:hint="default"/>
        <w:b/>
        <w:w w:val="21"/>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A57B7"/>
    <w:multiLevelType w:val="hybridMultilevel"/>
    <w:tmpl w:val="1A0E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A53C4"/>
    <w:multiLevelType w:val="hybridMultilevel"/>
    <w:tmpl w:val="5508836E"/>
    <w:lvl w:ilvl="0" w:tplc="2DFEEB34">
      <w:start w:val="1"/>
      <w:numFmt w:val="bullet"/>
      <w:lvlText w:val=""/>
      <w:lvlJc w:val="left"/>
      <w:pPr>
        <w:ind w:left="832" w:hanging="360"/>
      </w:pPr>
      <w:rPr>
        <w:rFonts w:ascii="Symbol" w:hAnsi="Symbol" w:hint="default"/>
        <w:w w:val="100"/>
        <w:sz w:val="18"/>
        <w:szCs w:val="18"/>
      </w:rPr>
    </w:lvl>
    <w:lvl w:ilvl="1" w:tplc="0E567BDA">
      <w:numFmt w:val="bullet"/>
      <w:lvlText w:val="•"/>
      <w:lvlJc w:val="left"/>
      <w:pPr>
        <w:ind w:left="1742" w:hanging="360"/>
      </w:pPr>
      <w:rPr>
        <w:rFonts w:hint="default"/>
      </w:rPr>
    </w:lvl>
    <w:lvl w:ilvl="2" w:tplc="B9B0187E">
      <w:numFmt w:val="bullet"/>
      <w:lvlText w:val="•"/>
      <w:lvlJc w:val="left"/>
      <w:pPr>
        <w:ind w:left="2645" w:hanging="360"/>
      </w:pPr>
      <w:rPr>
        <w:rFonts w:hint="default"/>
      </w:rPr>
    </w:lvl>
    <w:lvl w:ilvl="3" w:tplc="DD1641DA">
      <w:numFmt w:val="bullet"/>
      <w:lvlText w:val="•"/>
      <w:lvlJc w:val="left"/>
      <w:pPr>
        <w:ind w:left="3547" w:hanging="360"/>
      </w:pPr>
      <w:rPr>
        <w:rFonts w:hint="default"/>
      </w:rPr>
    </w:lvl>
    <w:lvl w:ilvl="4" w:tplc="B0CAC196">
      <w:numFmt w:val="bullet"/>
      <w:lvlText w:val="•"/>
      <w:lvlJc w:val="left"/>
      <w:pPr>
        <w:ind w:left="4450" w:hanging="360"/>
      </w:pPr>
      <w:rPr>
        <w:rFonts w:hint="default"/>
      </w:rPr>
    </w:lvl>
    <w:lvl w:ilvl="5" w:tplc="45E6D884">
      <w:numFmt w:val="bullet"/>
      <w:lvlText w:val="•"/>
      <w:lvlJc w:val="left"/>
      <w:pPr>
        <w:ind w:left="5353" w:hanging="360"/>
      </w:pPr>
      <w:rPr>
        <w:rFonts w:hint="default"/>
      </w:rPr>
    </w:lvl>
    <w:lvl w:ilvl="6" w:tplc="D084D3BC">
      <w:numFmt w:val="bullet"/>
      <w:lvlText w:val="•"/>
      <w:lvlJc w:val="left"/>
      <w:pPr>
        <w:ind w:left="6255" w:hanging="360"/>
      </w:pPr>
      <w:rPr>
        <w:rFonts w:hint="default"/>
      </w:rPr>
    </w:lvl>
    <w:lvl w:ilvl="7" w:tplc="68F88CBE">
      <w:numFmt w:val="bullet"/>
      <w:lvlText w:val="•"/>
      <w:lvlJc w:val="left"/>
      <w:pPr>
        <w:ind w:left="7158" w:hanging="360"/>
      </w:pPr>
      <w:rPr>
        <w:rFonts w:hint="default"/>
      </w:rPr>
    </w:lvl>
    <w:lvl w:ilvl="8" w:tplc="CE449FF8">
      <w:numFmt w:val="bullet"/>
      <w:lvlText w:val="•"/>
      <w:lvlJc w:val="left"/>
      <w:pPr>
        <w:ind w:left="8061" w:hanging="360"/>
      </w:pPr>
      <w:rPr>
        <w:rFonts w:hint="default"/>
      </w:rPr>
    </w:lvl>
  </w:abstractNum>
  <w:abstractNum w:abstractNumId="4" w15:restartNumberingAfterBreak="0">
    <w:nsid w:val="0E5213FC"/>
    <w:multiLevelType w:val="hybridMultilevel"/>
    <w:tmpl w:val="3CD8A388"/>
    <w:lvl w:ilvl="0" w:tplc="0407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333344"/>
    <w:multiLevelType w:val="hybridMultilevel"/>
    <w:tmpl w:val="45C64A42"/>
    <w:lvl w:ilvl="0" w:tplc="4918984A">
      <w:start w:val="1"/>
      <w:numFmt w:val="decimal"/>
      <w:pStyle w:val="Ttulo1"/>
      <w:lvlText w:val="%1."/>
      <w:lvlJc w:val="left"/>
      <w:pPr>
        <w:ind w:left="360" w:hanging="360"/>
      </w:p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15:restartNumberingAfterBreak="0">
    <w:nsid w:val="14176370"/>
    <w:multiLevelType w:val="hybridMultilevel"/>
    <w:tmpl w:val="3AE6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74A22"/>
    <w:multiLevelType w:val="hybridMultilevel"/>
    <w:tmpl w:val="5FF8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B1409"/>
    <w:multiLevelType w:val="hybridMultilevel"/>
    <w:tmpl w:val="9FEC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D2F7F"/>
    <w:multiLevelType w:val="hybridMultilevel"/>
    <w:tmpl w:val="C0AE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11AD6"/>
    <w:multiLevelType w:val="hybridMultilevel"/>
    <w:tmpl w:val="8968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E15B7"/>
    <w:multiLevelType w:val="hybridMultilevel"/>
    <w:tmpl w:val="6830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6366C"/>
    <w:multiLevelType w:val="hybridMultilevel"/>
    <w:tmpl w:val="F3A00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61395"/>
    <w:multiLevelType w:val="hybridMultilevel"/>
    <w:tmpl w:val="C506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427AC"/>
    <w:multiLevelType w:val="hybridMultilevel"/>
    <w:tmpl w:val="4ED23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E6871"/>
    <w:multiLevelType w:val="multilevel"/>
    <w:tmpl w:val="C29EC870"/>
    <w:styleLink w:val="Stile2"/>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E7F7730"/>
    <w:multiLevelType w:val="hybridMultilevel"/>
    <w:tmpl w:val="7F127AA8"/>
    <w:lvl w:ilvl="0" w:tplc="0E24E830">
      <w:numFmt w:val="bullet"/>
      <w:lvlText w:val=""/>
      <w:lvlJc w:val="left"/>
      <w:pPr>
        <w:ind w:left="832" w:hanging="360"/>
      </w:pPr>
      <w:rPr>
        <w:rFonts w:ascii="Wingdings" w:eastAsia="Wingdings" w:hAnsi="Wingdings" w:cs="Wingdings" w:hint="default"/>
        <w:w w:val="100"/>
        <w:sz w:val="18"/>
        <w:szCs w:val="18"/>
      </w:rPr>
    </w:lvl>
    <w:lvl w:ilvl="1" w:tplc="0E567BDA">
      <w:numFmt w:val="bullet"/>
      <w:lvlText w:val="•"/>
      <w:lvlJc w:val="left"/>
      <w:pPr>
        <w:ind w:left="1742" w:hanging="360"/>
      </w:pPr>
      <w:rPr>
        <w:rFonts w:hint="default"/>
      </w:rPr>
    </w:lvl>
    <w:lvl w:ilvl="2" w:tplc="B9B0187E">
      <w:numFmt w:val="bullet"/>
      <w:lvlText w:val="•"/>
      <w:lvlJc w:val="left"/>
      <w:pPr>
        <w:ind w:left="2645" w:hanging="360"/>
      </w:pPr>
      <w:rPr>
        <w:rFonts w:hint="default"/>
      </w:rPr>
    </w:lvl>
    <w:lvl w:ilvl="3" w:tplc="DD1641DA">
      <w:numFmt w:val="bullet"/>
      <w:lvlText w:val="•"/>
      <w:lvlJc w:val="left"/>
      <w:pPr>
        <w:ind w:left="3547" w:hanging="360"/>
      </w:pPr>
      <w:rPr>
        <w:rFonts w:hint="default"/>
      </w:rPr>
    </w:lvl>
    <w:lvl w:ilvl="4" w:tplc="B0CAC196">
      <w:numFmt w:val="bullet"/>
      <w:lvlText w:val="•"/>
      <w:lvlJc w:val="left"/>
      <w:pPr>
        <w:ind w:left="4450" w:hanging="360"/>
      </w:pPr>
      <w:rPr>
        <w:rFonts w:hint="default"/>
      </w:rPr>
    </w:lvl>
    <w:lvl w:ilvl="5" w:tplc="45E6D884">
      <w:numFmt w:val="bullet"/>
      <w:lvlText w:val="•"/>
      <w:lvlJc w:val="left"/>
      <w:pPr>
        <w:ind w:left="5353" w:hanging="360"/>
      </w:pPr>
      <w:rPr>
        <w:rFonts w:hint="default"/>
      </w:rPr>
    </w:lvl>
    <w:lvl w:ilvl="6" w:tplc="D084D3BC">
      <w:numFmt w:val="bullet"/>
      <w:lvlText w:val="•"/>
      <w:lvlJc w:val="left"/>
      <w:pPr>
        <w:ind w:left="6255" w:hanging="360"/>
      </w:pPr>
      <w:rPr>
        <w:rFonts w:hint="default"/>
      </w:rPr>
    </w:lvl>
    <w:lvl w:ilvl="7" w:tplc="68F88CBE">
      <w:numFmt w:val="bullet"/>
      <w:lvlText w:val="•"/>
      <w:lvlJc w:val="left"/>
      <w:pPr>
        <w:ind w:left="7158" w:hanging="360"/>
      </w:pPr>
      <w:rPr>
        <w:rFonts w:hint="default"/>
      </w:rPr>
    </w:lvl>
    <w:lvl w:ilvl="8" w:tplc="CE449FF8">
      <w:numFmt w:val="bullet"/>
      <w:lvlText w:val="•"/>
      <w:lvlJc w:val="left"/>
      <w:pPr>
        <w:ind w:left="8061" w:hanging="360"/>
      </w:pPr>
      <w:rPr>
        <w:rFonts w:hint="default"/>
      </w:rPr>
    </w:lvl>
  </w:abstractNum>
  <w:abstractNum w:abstractNumId="17" w15:restartNumberingAfterBreak="0">
    <w:nsid w:val="3089226A"/>
    <w:multiLevelType w:val="hybridMultilevel"/>
    <w:tmpl w:val="F5AA3EFA"/>
    <w:lvl w:ilvl="0" w:tplc="0407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D205BE"/>
    <w:multiLevelType w:val="hybridMultilevel"/>
    <w:tmpl w:val="000C3BA0"/>
    <w:lvl w:ilvl="0" w:tplc="DF1275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4C3856"/>
    <w:multiLevelType w:val="multilevel"/>
    <w:tmpl w:val="07605DF0"/>
    <w:styleLink w:val="Stile3"/>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15:restartNumberingAfterBreak="0">
    <w:nsid w:val="36675A5A"/>
    <w:multiLevelType w:val="hybridMultilevel"/>
    <w:tmpl w:val="0EE4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EB4A04"/>
    <w:multiLevelType w:val="hybridMultilevel"/>
    <w:tmpl w:val="04FA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D4BD4"/>
    <w:multiLevelType w:val="multilevel"/>
    <w:tmpl w:val="83D89956"/>
    <w:styleLink w:val="Estilo1"/>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8F0147"/>
    <w:multiLevelType w:val="hybridMultilevel"/>
    <w:tmpl w:val="3918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023506"/>
    <w:multiLevelType w:val="hybridMultilevel"/>
    <w:tmpl w:val="E76A49EE"/>
    <w:lvl w:ilvl="0" w:tplc="0407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71074"/>
    <w:multiLevelType w:val="hybridMultilevel"/>
    <w:tmpl w:val="E2B00232"/>
    <w:lvl w:ilvl="0" w:tplc="0410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8615A31"/>
    <w:multiLevelType w:val="hybridMultilevel"/>
    <w:tmpl w:val="A37A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18014F"/>
    <w:multiLevelType w:val="hybridMultilevel"/>
    <w:tmpl w:val="EEB6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6E3807"/>
    <w:multiLevelType w:val="hybridMultilevel"/>
    <w:tmpl w:val="5958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F61AFE"/>
    <w:multiLevelType w:val="hybridMultilevel"/>
    <w:tmpl w:val="63423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80EDC"/>
    <w:multiLevelType w:val="hybridMultilevel"/>
    <w:tmpl w:val="94201436"/>
    <w:lvl w:ilvl="0" w:tplc="0407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576FF"/>
    <w:multiLevelType w:val="hybridMultilevel"/>
    <w:tmpl w:val="B0CE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74597B"/>
    <w:multiLevelType w:val="multilevel"/>
    <w:tmpl w:val="CC58EA00"/>
    <w:styleLink w:val="Estilo2"/>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BD1425C"/>
    <w:multiLevelType w:val="hybridMultilevel"/>
    <w:tmpl w:val="2528D3F2"/>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5300186">
    <w:abstractNumId w:val="15"/>
  </w:num>
  <w:num w:numId="2" w16cid:durableId="1481537089">
    <w:abstractNumId w:val="19"/>
  </w:num>
  <w:num w:numId="3" w16cid:durableId="1435977292">
    <w:abstractNumId w:val="5"/>
  </w:num>
  <w:num w:numId="4" w16cid:durableId="1112438474">
    <w:abstractNumId w:val="22"/>
  </w:num>
  <w:num w:numId="5" w16cid:durableId="757604535">
    <w:abstractNumId w:val="32"/>
  </w:num>
  <w:num w:numId="6" w16cid:durableId="761612240">
    <w:abstractNumId w:val="1"/>
  </w:num>
  <w:num w:numId="7" w16cid:durableId="677583475">
    <w:abstractNumId w:val="18"/>
  </w:num>
  <w:num w:numId="8" w16cid:durableId="1095175994">
    <w:abstractNumId w:val="16"/>
  </w:num>
  <w:num w:numId="9" w16cid:durableId="1696539297">
    <w:abstractNumId w:val="3"/>
  </w:num>
  <w:num w:numId="10" w16cid:durableId="1108888617">
    <w:abstractNumId w:val="2"/>
  </w:num>
  <w:num w:numId="11" w16cid:durableId="388068545">
    <w:abstractNumId w:val="13"/>
  </w:num>
  <w:num w:numId="12" w16cid:durableId="1519418820">
    <w:abstractNumId w:val="21"/>
  </w:num>
  <w:num w:numId="13" w16cid:durableId="552548111">
    <w:abstractNumId w:val="8"/>
  </w:num>
  <w:num w:numId="14" w16cid:durableId="1968201288">
    <w:abstractNumId w:val="27"/>
  </w:num>
  <w:num w:numId="15" w16cid:durableId="908805816">
    <w:abstractNumId w:val="4"/>
  </w:num>
  <w:num w:numId="16" w16cid:durableId="856970014">
    <w:abstractNumId w:val="33"/>
  </w:num>
  <w:num w:numId="17" w16cid:durableId="1791122265">
    <w:abstractNumId w:val="14"/>
  </w:num>
  <w:num w:numId="18" w16cid:durableId="1012562374">
    <w:abstractNumId w:val="20"/>
  </w:num>
  <w:num w:numId="19" w16cid:durableId="1740980366">
    <w:abstractNumId w:val="29"/>
  </w:num>
  <w:num w:numId="20" w16cid:durableId="950403269">
    <w:abstractNumId w:val="10"/>
  </w:num>
  <w:num w:numId="21" w16cid:durableId="843931187">
    <w:abstractNumId w:val="7"/>
  </w:num>
  <w:num w:numId="22" w16cid:durableId="183709779">
    <w:abstractNumId w:val="12"/>
  </w:num>
  <w:num w:numId="23" w16cid:durableId="754976867">
    <w:abstractNumId w:val="31"/>
  </w:num>
  <w:num w:numId="24" w16cid:durableId="2110926391">
    <w:abstractNumId w:val="17"/>
  </w:num>
  <w:num w:numId="25" w16cid:durableId="922106427">
    <w:abstractNumId w:val="24"/>
  </w:num>
  <w:num w:numId="26" w16cid:durableId="961620620">
    <w:abstractNumId w:val="30"/>
  </w:num>
  <w:num w:numId="27" w16cid:durableId="163084600">
    <w:abstractNumId w:val="28"/>
  </w:num>
  <w:num w:numId="28" w16cid:durableId="553082684">
    <w:abstractNumId w:val="9"/>
  </w:num>
  <w:num w:numId="29" w16cid:durableId="1301496826">
    <w:abstractNumId w:val="6"/>
  </w:num>
  <w:num w:numId="30" w16cid:durableId="90903973">
    <w:abstractNumId w:val="23"/>
  </w:num>
  <w:num w:numId="31" w16cid:durableId="2102988518">
    <w:abstractNumId w:val="26"/>
  </w:num>
  <w:num w:numId="32" w16cid:durableId="1051880925">
    <w:abstractNumId w:val="0"/>
  </w:num>
  <w:num w:numId="33" w16cid:durableId="304044717">
    <w:abstractNumId w:val="11"/>
  </w:num>
  <w:num w:numId="34" w16cid:durableId="1517962113">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7B"/>
    <w:rsid w:val="00002ABF"/>
    <w:rsid w:val="00003320"/>
    <w:rsid w:val="0002481C"/>
    <w:rsid w:val="00031AD4"/>
    <w:rsid w:val="00046FD7"/>
    <w:rsid w:val="00056C50"/>
    <w:rsid w:val="00062184"/>
    <w:rsid w:val="0008043E"/>
    <w:rsid w:val="000A7CB8"/>
    <w:rsid w:val="000F7B04"/>
    <w:rsid w:val="0012586B"/>
    <w:rsid w:val="00125A45"/>
    <w:rsid w:val="001328E5"/>
    <w:rsid w:val="00152419"/>
    <w:rsid w:val="001828BB"/>
    <w:rsid w:val="00192135"/>
    <w:rsid w:val="001B7FE9"/>
    <w:rsid w:val="001F5ED5"/>
    <w:rsid w:val="00212172"/>
    <w:rsid w:val="00232472"/>
    <w:rsid w:val="0023311D"/>
    <w:rsid w:val="00233827"/>
    <w:rsid w:val="002348BC"/>
    <w:rsid w:val="00265636"/>
    <w:rsid w:val="002757CC"/>
    <w:rsid w:val="00283A7D"/>
    <w:rsid w:val="00284DD7"/>
    <w:rsid w:val="00285BCB"/>
    <w:rsid w:val="0029064D"/>
    <w:rsid w:val="002937E9"/>
    <w:rsid w:val="002A202A"/>
    <w:rsid w:val="002D080D"/>
    <w:rsid w:val="002F148B"/>
    <w:rsid w:val="002F4BBF"/>
    <w:rsid w:val="00300475"/>
    <w:rsid w:val="00305E03"/>
    <w:rsid w:val="00307EEE"/>
    <w:rsid w:val="00334826"/>
    <w:rsid w:val="0036555A"/>
    <w:rsid w:val="00390DE6"/>
    <w:rsid w:val="003F60E7"/>
    <w:rsid w:val="00400500"/>
    <w:rsid w:val="00407864"/>
    <w:rsid w:val="00411F34"/>
    <w:rsid w:val="00414DAC"/>
    <w:rsid w:val="00425CDD"/>
    <w:rsid w:val="004317C1"/>
    <w:rsid w:val="00455F9A"/>
    <w:rsid w:val="0047191F"/>
    <w:rsid w:val="00473FC5"/>
    <w:rsid w:val="004754D1"/>
    <w:rsid w:val="00482C8A"/>
    <w:rsid w:val="004A4F2F"/>
    <w:rsid w:val="004A7FF4"/>
    <w:rsid w:val="004B7C39"/>
    <w:rsid w:val="004C7019"/>
    <w:rsid w:val="004D0231"/>
    <w:rsid w:val="004D02CB"/>
    <w:rsid w:val="004D4148"/>
    <w:rsid w:val="004F0B0F"/>
    <w:rsid w:val="004F3CA5"/>
    <w:rsid w:val="005139AE"/>
    <w:rsid w:val="0053457A"/>
    <w:rsid w:val="0053747A"/>
    <w:rsid w:val="005551C7"/>
    <w:rsid w:val="00563472"/>
    <w:rsid w:val="005B2CCE"/>
    <w:rsid w:val="005B4920"/>
    <w:rsid w:val="005B6C5B"/>
    <w:rsid w:val="005C24CF"/>
    <w:rsid w:val="005C74E4"/>
    <w:rsid w:val="005D252A"/>
    <w:rsid w:val="005E089B"/>
    <w:rsid w:val="005E480E"/>
    <w:rsid w:val="005F7856"/>
    <w:rsid w:val="00603677"/>
    <w:rsid w:val="00607FC8"/>
    <w:rsid w:val="006259A6"/>
    <w:rsid w:val="00631E65"/>
    <w:rsid w:val="00635A7E"/>
    <w:rsid w:val="00640C4D"/>
    <w:rsid w:val="0064287B"/>
    <w:rsid w:val="00652E0B"/>
    <w:rsid w:val="006565B4"/>
    <w:rsid w:val="0066576F"/>
    <w:rsid w:val="0066646E"/>
    <w:rsid w:val="006B3694"/>
    <w:rsid w:val="006B633C"/>
    <w:rsid w:val="006B7C2A"/>
    <w:rsid w:val="006E2C7B"/>
    <w:rsid w:val="0070622D"/>
    <w:rsid w:val="00722E1C"/>
    <w:rsid w:val="00733055"/>
    <w:rsid w:val="00734036"/>
    <w:rsid w:val="00760789"/>
    <w:rsid w:val="00771E82"/>
    <w:rsid w:val="00776BA2"/>
    <w:rsid w:val="00783EB0"/>
    <w:rsid w:val="00784156"/>
    <w:rsid w:val="007B696B"/>
    <w:rsid w:val="007B7EC5"/>
    <w:rsid w:val="007C2F77"/>
    <w:rsid w:val="007C330F"/>
    <w:rsid w:val="007D26F7"/>
    <w:rsid w:val="007E4429"/>
    <w:rsid w:val="007F0C19"/>
    <w:rsid w:val="00803646"/>
    <w:rsid w:val="00814C21"/>
    <w:rsid w:val="00827F72"/>
    <w:rsid w:val="008376E7"/>
    <w:rsid w:val="00846CF4"/>
    <w:rsid w:val="00851BC1"/>
    <w:rsid w:val="00861A92"/>
    <w:rsid w:val="00866DA4"/>
    <w:rsid w:val="008872EE"/>
    <w:rsid w:val="008A0183"/>
    <w:rsid w:val="008C76CC"/>
    <w:rsid w:val="008E2910"/>
    <w:rsid w:val="008E3A1C"/>
    <w:rsid w:val="008F3F6C"/>
    <w:rsid w:val="008F4E1C"/>
    <w:rsid w:val="0091009E"/>
    <w:rsid w:val="00923589"/>
    <w:rsid w:val="00932796"/>
    <w:rsid w:val="00933ED6"/>
    <w:rsid w:val="00934225"/>
    <w:rsid w:val="009366D6"/>
    <w:rsid w:val="00942F0C"/>
    <w:rsid w:val="0094537B"/>
    <w:rsid w:val="00962BBF"/>
    <w:rsid w:val="00987EFB"/>
    <w:rsid w:val="009934FF"/>
    <w:rsid w:val="009968E1"/>
    <w:rsid w:val="009C694E"/>
    <w:rsid w:val="009D4954"/>
    <w:rsid w:val="009E4444"/>
    <w:rsid w:val="00A23E06"/>
    <w:rsid w:val="00A40C54"/>
    <w:rsid w:val="00A5716A"/>
    <w:rsid w:val="00A7561E"/>
    <w:rsid w:val="00AB4485"/>
    <w:rsid w:val="00AD6AB3"/>
    <w:rsid w:val="00AE4DC8"/>
    <w:rsid w:val="00B0120B"/>
    <w:rsid w:val="00B031CE"/>
    <w:rsid w:val="00B03A4A"/>
    <w:rsid w:val="00B16F1B"/>
    <w:rsid w:val="00B47140"/>
    <w:rsid w:val="00B506CC"/>
    <w:rsid w:val="00B6795C"/>
    <w:rsid w:val="00B71864"/>
    <w:rsid w:val="00B77871"/>
    <w:rsid w:val="00B94E7F"/>
    <w:rsid w:val="00B97A03"/>
    <w:rsid w:val="00BA7842"/>
    <w:rsid w:val="00BC2879"/>
    <w:rsid w:val="00BE74D7"/>
    <w:rsid w:val="00BF4989"/>
    <w:rsid w:val="00C1405A"/>
    <w:rsid w:val="00C15A0F"/>
    <w:rsid w:val="00C70BC9"/>
    <w:rsid w:val="00CD7F8E"/>
    <w:rsid w:val="00CE008B"/>
    <w:rsid w:val="00D0224E"/>
    <w:rsid w:val="00D170D9"/>
    <w:rsid w:val="00D6032F"/>
    <w:rsid w:val="00D604A2"/>
    <w:rsid w:val="00D81C0B"/>
    <w:rsid w:val="00D91B88"/>
    <w:rsid w:val="00DA0615"/>
    <w:rsid w:val="00DA0FFF"/>
    <w:rsid w:val="00DB4366"/>
    <w:rsid w:val="00DB6246"/>
    <w:rsid w:val="00DC0F08"/>
    <w:rsid w:val="00DC4C8B"/>
    <w:rsid w:val="00DE6966"/>
    <w:rsid w:val="00DF6237"/>
    <w:rsid w:val="00E042A3"/>
    <w:rsid w:val="00E133BB"/>
    <w:rsid w:val="00E33A49"/>
    <w:rsid w:val="00E37DB1"/>
    <w:rsid w:val="00E45C48"/>
    <w:rsid w:val="00E60877"/>
    <w:rsid w:val="00E7391F"/>
    <w:rsid w:val="00E826DA"/>
    <w:rsid w:val="00E8423C"/>
    <w:rsid w:val="00EB431F"/>
    <w:rsid w:val="00F00F1C"/>
    <w:rsid w:val="00F248FC"/>
    <w:rsid w:val="00F522A8"/>
    <w:rsid w:val="00F60112"/>
    <w:rsid w:val="00F75353"/>
    <w:rsid w:val="00F83752"/>
    <w:rsid w:val="00F84ACD"/>
    <w:rsid w:val="00F8771D"/>
    <w:rsid w:val="00F87D71"/>
    <w:rsid w:val="00F91A1A"/>
    <w:rsid w:val="00FB2C11"/>
    <w:rsid w:val="00FB4F51"/>
    <w:rsid w:val="00FC0830"/>
    <w:rsid w:val="00FC110D"/>
    <w:rsid w:val="00FC392C"/>
    <w:rsid w:val="00FE0A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8CD4B"/>
  <w15:docId w15:val="{7F4EBE0F-8421-4DA8-8883-68DDBB0E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C8A"/>
    <w:rPr>
      <w:rFonts w:ascii="Verdana" w:eastAsia="Verdana" w:hAnsi="Verdana" w:cs="Verdana"/>
    </w:rPr>
  </w:style>
  <w:style w:type="paragraph" w:styleId="Heading1">
    <w:name w:val="heading 1"/>
    <w:basedOn w:val="Normal"/>
    <w:link w:val="Heading1Char"/>
    <w:qFormat/>
    <w:pPr>
      <w:ind w:left="468" w:hanging="708"/>
      <w:jc w:val="center"/>
      <w:outlineLvl w:val="0"/>
    </w:pPr>
    <w:rPr>
      <w:b/>
      <w:bCs/>
      <w:sz w:val="24"/>
      <w:szCs w:val="24"/>
    </w:rPr>
  </w:style>
  <w:style w:type="paragraph" w:styleId="Heading2">
    <w:name w:val="heading 2"/>
    <w:basedOn w:val="Normal"/>
    <w:link w:val="Heading2Char"/>
    <w:unhideWhenUsed/>
    <w:qFormat/>
    <w:pPr>
      <w:ind w:left="112"/>
      <w:jc w:val="both"/>
      <w:outlineLvl w:val="1"/>
    </w:pPr>
    <w:rPr>
      <w:b/>
      <w:bCs/>
      <w:sz w:val="18"/>
      <w:szCs w:val="18"/>
    </w:rPr>
  </w:style>
  <w:style w:type="paragraph" w:styleId="Heading3">
    <w:name w:val="heading 3"/>
    <w:basedOn w:val="Normal"/>
    <w:link w:val="Heading3Char"/>
    <w:unhideWhenUsed/>
    <w:qFormat/>
    <w:pPr>
      <w:ind w:left="112"/>
      <w:jc w:val="both"/>
      <w:outlineLvl w:val="2"/>
    </w:pPr>
    <w:rPr>
      <w:b/>
      <w:bCs/>
      <w:i/>
      <w:sz w:val="18"/>
      <w:szCs w:val="18"/>
    </w:rPr>
  </w:style>
  <w:style w:type="paragraph" w:styleId="Heading4">
    <w:name w:val="heading 4"/>
    <w:basedOn w:val="Normal"/>
    <w:next w:val="Normal"/>
    <w:link w:val="Heading4Char"/>
    <w:uiPriority w:val="9"/>
    <w:unhideWhenUsed/>
    <w:qFormat/>
    <w:rsid w:val="003F60E7"/>
    <w:pPr>
      <w:keepNext/>
      <w:keepLines/>
      <w:widowControl/>
      <w:autoSpaceDE/>
      <w:autoSpaceDN/>
      <w:spacing w:before="40" w:line="276" w:lineRule="auto"/>
      <w:outlineLvl w:val="3"/>
    </w:pPr>
    <w:rPr>
      <w:rFonts w:asciiTheme="majorHAnsi" w:eastAsiaTheme="majorEastAsia" w:hAnsiTheme="majorHAnsi" w:cstheme="majorBidi"/>
      <w:i/>
      <w:iCs/>
      <w:color w:val="365F91" w:themeColor="accent1" w:themeShade="BF"/>
      <w:lang w:val="en-IE" w:eastAsia="en-IE"/>
    </w:rPr>
  </w:style>
  <w:style w:type="paragraph" w:styleId="Heading5">
    <w:name w:val="heading 5"/>
    <w:basedOn w:val="Normal"/>
    <w:next w:val="Normal"/>
    <w:link w:val="Heading5Char"/>
    <w:qFormat/>
    <w:rsid w:val="003F60E7"/>
    <w:pPr>
      <w:widowControl/>
      <w:tabs>
        <w:tab w:val="num" w:pos="1008"/>
      </w:tabs>
      <w:autoSpaceDE/>
      <w:autoSpaceDN/>
      <w:spacing w:before="240" w:after="60" w:line="260" w:lineRule="exact"/>
      <w:ind w:left="1008" w:hanging="1008"/>
      <w:jc w:val="both"/>
      <w:outlineLvl w:val="4"/>
    </w:pPr>
    <w:rPr>
      <w:rFonts w:ascii="Calibri" w:eastAsia="Arial" w:hAnsi="Calibri" w:cs="Times New Roman"/>
      <w:i/>
      <w:sz w:val="20"/>
      <w:szCs w:val="26"/>
      <w:u w:val="dash"/>
      <w:lang w:val="en-GB" w:eastAsia="fr-FR"/>
    </w:rPr>
  </w:style>
  <w:style w:type="paragraph" w:styleId="Heading6">
    <w:name w:val="heading 6"/>
    <w:basedOn w:val="Normal"/>
    <w:next w:val="Normal"/>
    <w:link w:val="Heading6Char"/>
    <w:qFormat/>
    <w:rsid w:val="003F60E7"/>
    <w:pPr>
      <w:widowControl/>
      <w:tabs>
        <w:tab w:val="num" w:pos="1152"/>
      </w:tabs>
      <w:autoSpaceDE/>
      <w:autoSpaceDN/>
      <w:spacing w:before="240" w:after="60" w:line="260" w:lineRule="exact"/>
      <w:ind w:left="1152" w:hanging="1152"/>
      <w:jc w:val="both"/>
      <w:outlineLvl w:val="5"/>
    </w:pPr>
    <w:rPr>
      <w:rFonts w:ascii="Calibri" w:eastAsia="Arial" w:hAnsi="Calibri" w:cs="Times New Roman"/>
      <w:b/>
      <w:u w:val="dash"/>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aliases w:val="Numb_Para,En tête 1,Bullet Points,Liste Paragraf,List Paragraph in table,Akapit z listą,Table of contents numbered,Bullet List,Heading 2_sj,Dot pt,Numbered Para 1,List Paragraph Char Char Char,Indicator Text,Bullet 1,Annex,Indent"/>
    <w:basedOn w:val="Normal"/>
    <w:link w:val="ListParagraphChar"/>
    <w:uiPriority w:val="72"/>
    <w:qFormat/>
    <w:pPr>
      <w:spacing w:before="33"/>
      <w:ind w:left="832" w:hanging="360"/>
    </w:pPr>
  </w:style>
  <w:style w:type="paragraph" w:customStyle="1" w:styleId="TableParagraph">
    <w:name w:val="Table Paragraph"/>
    <w:basedOn w:val="Normal"/>
    <w:uiPriority w:val="1"/>
    <w:qFormat/>
    <w:pPr>
      <w:spacing w:before="78"/>
      <w:ind w:right="97"/>
    </w:pPr>
  </w:style>
  <w:style w:type="character" w:customStyle="1" w:styleId="ListParagraphChar">
    <w:name w:val="List Paragraph Char"/>
    <w:aliases w:val="Numb_Para Char,En tête 1 Char,Bullet Points Char,Liste Paragraf Char,List Paragraph in table Char,Akapit z listą Char,Table of contents numbered Char,Bullet List Char,Heading 2_sj Char,Dot pt Char,Numbered Para 1 Char,Bullet 1 Char"/>
    <w:link w:val="ListParagraph"/>
    <w:uiPriority w:val="1"/>
    <w:locked/>
    <w:rsid w:val="00B031CE"/>
    <w:rPr>
      <w:rFonts w:ascii="Verdana" w:eastAsia="Verdana" w:hAnsi="Verdana" w:cs="Verdana"/>
    </w:rPr>
  </w:style>
  <w:style w:type="paragraph" w:customStyle="1" w:styleId="Default">
    <w:name w:val="Default"/>
    <w:rsid w:val="008E3A1C"/>
    <w:pPr>
      <w:widowControl/>
      <w:adjustRightInd w:val="0"/>
    </w:pPr>
    <w:rPr>
      <w:rFonts w:ascii="Times New Roman" w:eastAsia="Times New Roman" w:hAnsi="Times New Roman" w:cs="Times New Roman"/>
      <w:color w:val="000000"/>
      <w:sz w:val="24"/>
      <w:szCs w:val="24"/>
      <w:lang w:val="en-IE" w:eastAsia="en-IE"/>
    </w:rPr>
  </w:style>
  <w:style w:type="paragraph" w:styleId="BalloonText">
    <w:name w:val="Balloon Text"/>
    <w:basedOn w:val="Normal"/>
    <w:link w:val="BalloonTextChar"/>
    <w:uiPriority w:val="99"/>
    <w:semiHidden/>
    <w:unhideWhenUsed/>
    <w:rsid w:val="00233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827"/>
    <w:rPr>
      <w:rFonts w:ascii="Segoe UI" w:eastAsia="Verdana" w:hAnsi="Segoe UI" w:cs="Segoe UI"/>
      <w:sz w:val="18"/>
      <w:szCs w:val="18"/>
    </w:rPr>
  </w:style>
  <w:style w:type="paragraph" w:styleId="Header">
    <w:name w:val="header"/>
    <w:aliases w:val="Znak1"/>
    <w:basedOn w:val="Normal"/>
    <w:link w:val="HeaderChar"/>
    <w:unhideWhenUsed/>
    <w:rsid w:val="00FC392C"/>
    <w:pPr>
      <w:tabs>
        <w:tab w:val="center" w:pos="4819"/>
        <w:tab w:val="right" w:pos="9638"/>
      </w:tabs>
    </w:pPr>
  </w:style>
  <w:style w:type="character" w:customStyle="1" w:styleId="HeaderChar">
    <w:name w:val="Header Char"/>
    <w:aliases w:val="Znak1 Char"/>
    <w:basedOn w:val="DefaultParagraphFont"/>
    <w:link w:val="Header"/>
    <w:uiPriority w:val="99"/>
    <w:rsid w:val="00FC392C"/>
    <w:rPr>
      <w:rFonts w:ascii="Verdana" w:eastAsia="Verdana" w:hAnsi="Verdana" w:cs="Verdana"/>
    </w:rPr>
  </w:style>
  <w:style w:type="paragraph" w:styleId="Footer">
    <w:name w:val="footer"/>
    <w:basedOn w:val="Normal"/>
    <w:link w:val="FooterChar"/>
    <w:unhideWhenUsed/>
    <w:rsid w:val="00FC392C"/>
    <w:pPr>
      <w:tabs>
        <w:tab w:val="center" w:pos="4819"/>
        <w:tab w:val="right" w:pos="9638"/>
      </w:tabs>
    </w:pPr>
  </w:style>
  <w:style w:type="character" w:customStyle="1" w:styleId="FooterChar">
    <w:name w:val="Footer Char"/>
    <w:basedOn w:val="DefaultParagraphFont"/>
    <w:link w:val="Footer"/>
    <w:uiPriority w:val="99"/>
    <w:rsid w:val="00FC392C"/>
    <w:rPr>
      <w:rFonts w:ascii="Verdana" w:eastAsia="Verdana" w:hAnsi="Verdana" w:cs="Verdana"/>
    </w:rPr>
  </w:style>
  <w:style w:type="paragraph" w:styleId="TOCHeading">
    <w:name w:val="TOC Heading"/>
    <w:basedOn w:val="Heading1"/>
    <w:next w:val="Normal"/>
    <w:uiPriority w:val="39"/>
    <w:unhideWhenUsed/>
    <w:qFormat/>
    <w:rsid w:val="007C330F"/>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7C330F"/>
    <w:pPr>
      <w:spacing w:after="100"/>
    </w:pPr>
  </w:style>
  <w:style w:type="paragraph" w:styleId="TOC2">
    <w:name w:val="toc 2"/>
    <w:basedOn w:val="Normal"/>
    <w:next w:val="Normal"/>
    <w:autoRedefine/>
    <w:uiPriority w:val="39"/>
    <w:unhideWhenUsed/>
    <w:rsid w:val="007C330F"/>
    <w:pPr>
      <w:spacing w:after="100"/>
      <w:ind w:left="220"/>
    </w:pPr>
  </w:style>
  <w:style w:type="character" w:styleId="Hyperlink">
    <w:name w:val="Hyperlink"/>
    <w:basedOn w:val="DefaultParagraphFont"/>
    <w:uiPriority w:val="99"/>
    <w:unhideWhenUsed/>
    <w:rsid w:val="007C330F"/>
    <w:rPr>
      <w:color w:val="0000FF" w:themeColor="hyperlink"/>
      <w:u w:val="single"/>
    </w:rPr>
  </w:style>
  <w:style w:type="character" w:customStyle="1" w:styleId="tlid-translation">
    <w:name w:val="tlid-translation"/>
    <w:basedOn w:val="DefaultParagraphFont"/>
    <w:rsid w:val="004317C1"/>
  </w:style>
  <w:style w:type="table" w:styleId="TableGrid">
    <w:name w:val="Table Grid"/>
    <w:basedOn w:val="TableNormal"/>
    <w:uiPriority w:val="39"/>
    <w:rsid w:val="00CD7F8E"/>
    <w:pPr>
      <w:widowControl/>
      <w:autoSpaceDE/>
      <w:autoSpaceDN/>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B2C1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4Char">
    <w:name w:val="Heading 4 Char"/>
    <w:basedOn w:val="DefaultParagraphFont"/>
    <w:link w:val="Heading4"/>
    <w:uiPriority w:val="9"/>
    <w:rsid w:val="003F60E7"/>
    <w:rPr>
      <w:rFonts w:asciiTheme="majorHAnsi" w:eastAsiaTheme="majorEastAsia" w:hAnsiTheme="majorHAnsi" w:cstheme="majorBidi"/>
      <w:i/>
      <w:iCs/>
      <w:color w:val="365F91" w:themeColor="accent1" w:themeShade="BF"/>
      <w:lang w:val="en-IE" w:eastAsia="en-IE"/>
    </w:rPr>
  </w:style>
  <w:style w:type="character" w:customStyle="1" w:styleId="Heading5Char">
    <w:name w:val="Heading 5 Char"/>
    <w:basedOn w:val="DefaultParagraphFont"/>
    <w:link w:val="Heading5"/>
    <w:rsid w:val="003F60E7"/>
    <w:rPr>
      <w:rFonts w:ascii="Calibri" w:eastAsia="Arial" w:hAnsi="Calibri" w:cs="Times New Roman"/>
      <w:i/>
      <w:sz w:val="20"/>
      <w:szCs w:val="26"/>
      <w:u w:val="dash"/>
      <w:lang w:val="en-GB" w:eastAsia="fr-FR"/>
    </w:rPr>
  </w:style>
  <w:style w:type="character" w:customStyle="1" w:styleId="Heading6Char">
    <w:name w:val="Heading 6 Char"/>
    <w:basedOn w:val="DefaultParagraphFont"/>
    <w:link w:val="Heading6"/>
    <w:rsid w:val="003F60E7"/>
    <w:rPr>
      <w:rFonts w:ascii="Calibri" w:eastAsia="Arial" w:hAnsi="Calibri" w:cs="Times New Roman"/>
      <w:b/>
      <w:u w:val="dash"/>
      <w:lang w:val="en-GB" w:eastAsia="fr-FR"/>
    </w:rPr>
  </w:style>
  <w:style w:type="character" w:customStyle="1" w:styleId="Heading1Char">
    <w:name w:val="Heading 1 Char"/>
    <w:link w:val="Heading1"/>
    <w:locked/>
    <w:rsid w:val="003F60E7"/>
    <w:rPr>
      <w:rFonts w:ascii="Verdana" w:eastAsia="Verdana" w:hAnsi="Verdana" w:cs="Verdana"/>
      <w:b/>
      <w:bCs/>
      <w:sz w:val="24"/>
      <w:szCs w:val="24"/>
    </w:rPr>
  </w:style>
  <w:style w:type="character" w:customStyle="1" w:styleId="Heading2Char">
    <w:name w:val="Heading 2 Char"/>
    <w:link w:val="Heading2"/>
    <w:locked/>
    <w:rsid w:val="003F60E7"/>
    <w:rPr>
      <w:rFonts w:ascii="Verdana" w:eastAsia="Verdana" w:hAnsi="Verdana" w:cs="Verdana"/>
      <w:b/>
      <w:bCs/>
      <w:sz w:val="18"/>
      <w:szCs w:val="18"/>
    </w:rPr>
  </w:style>
  <w:style w:type="character" w:customStyle="1" w:styleId="Heading3Char">
    <w:name w:val="Heading 3 Char"/>
    <w:link w:val="Heading3"/>
    <w:locked/>
    <w:rsid w:val="003F60E7"/>
    <w:rPr>
      <w:rFonts w:ascii="Verdana" w:eastAsia="Verdana" w:hAnsi="Verdana" w:cs="Verdana"/>
      <w:b/>
      <w:bCs/>
      <w:i/>
      <w:sz w:val="18"/>
      <w:szCs w:val="18"/>
    </w:rPr>
  </w:style>
  <w:style w:type="paragraph" w:styleId="BodyText3">
    <w:name w:val="Body Text 3"/>
    <w:basedOn w:val="Normal"/>
    <w:link w:val="BodyText3Char"/>
    <w:uiPriority w:val="99"/>
    <w:rsid w:val="003F60E7"/>
    <w:pPr>
      <w:widowControl/>
      <w:tabs>
        <w:tab w:val="left" w:pos="406"/>
      </w:tabs>
      <w:autoSpaceDE/>
      <w:autoSpaceDN/>
      <w:spacing w:after="240"/>
      <w:jc w:val="both"/>
    </w:pPr>
    <w:rPr>
      <w:rFonts w:ascii="Times New Roman" w:eastAsia="Arial Unicode MS" w:hAnsi="Times New Roman" w:cs="Times New Roman"/>
      <w:sz w:val="20"/>
      <w:szCs w:val="20"/>
      <w:lang w:val="en-GB" w:eastAsia="en-GB"/>
    </w:rPr>
  </w:style>
  <w:style w:type="character" w:customStyle="1" w:styleId="BodyText3Char">
    <w:name w:val="Body Text 3 Char"/>
    <w:basedOn w:val="DefaultParagraphFont"/>
    <w:link w:val="BodyText3"/>
    <w:uiPriority w:val="99"/>
    <w:rsid w:val="003F60E7"/>
    <w:rPr>
      <w:rFonts w:ascii="Times New Roman" w:eastAsia="Arial Unicode MS" w:hAnsi="Times New Roman" w:cs="Times New Roman"/>
      <w:sz w:val="20"/>
      <w:szCs w:val="20"/>
      <w:lang w:val="en-GB" w:eastAsia="en-GB"/>
    </w:rPr>
  </w:style>
  <w:style w:type="paragraph" w:customStyle="1" w:styleId="normaltableau">
    <w:name w:val="normal_tableau"/>
    <w:basedOn w:val="Normal"/>
    <w:rsid w:val="003F60E7"/>
    <w:pPr>
      <w:widowControl/>
      <w:autoSpaceDE/>
      <w:autoSpaceDN/>
      <w:spacing w:before="120" w:after="120"/>
      <w:jc w:val="both"/>
    </w:pPr>
    <w:rPr>
      <w:rFonts w:ascii="Optima" w:eastAsia="Times New Roman" w:hAnsi="Optima" w:cs="Times New Roman"/>
      <w:szCs w:val="20"/>
      <w:lang w:val="en-IE" w:eastAsia="da-DK"/>
    </w:rPr>
  </w:style>
  <w:style w:type="paragraph" w:customStyle="1" w:styleId="Stile1">
    <w:name w:val="Stile1"/>
    <w:basedOn w:val="Normal"/>
    <w:uiPriority w:val="99"/>
    <w:rsid w:val="003F60E7"/>
    <w:pPr>
      <w:widowControl/>
      <w:autoSpaceDE/>
      <w:autoSpaceDN/>
      <w:jc w:val="both"/>
    </w:pPr>
    <w:rPr>
      <w:rFonts w:ascii="Times New Roman" w:eastAsia="Times New Roman" w:hAnsi="Times New Roman" w:cs="Times New Roman"/>
      <w:sz w:val="24"/>
      <w:szCs w:val="20"/>
      <w:lang w:val="it-IT" w:eastAsia="en-IE"/>
    </w:rPr>
  </w:style>
  <w:style w:type="character" w:styleId="Emphasis">
    <w:name w:val="Emphasis"/>
    <w:qFormat/>
    <w:rsid w:val="003F60E7"/>
    <w:rPr>
      <w:rFonts w:cs="Times New Roman"/>
      <w:i/>
      <w:iCs/>
    </w:rPr>
  </w:style>
  <w:style w:type="character" w:customStyle="1" w:styleId="fn">
    <w:name w:val="fn"/>
    <w:uiPriority w:val="99"/>
    <w:rsid w:val="003F60E7"/>
    <w:rPr>
      <w:rFonts w:cs="Times New Roman"/>
    </w:rPr>
  </w:style>
  <w:style w:type="paragraph" w:styleId="FootnoteText">
    <w:name w:val="footnote text"/>
    <w:aliases w:val="Footnote Text Char1 Char,Footnote Text Char Char Char,Footnote,Footnote1,Footnote Text Char2 Char,Footnote Text Char Char1 Char1,Footnote Text Char1 Char Char Char1,Footnote Text Char Char Char Char Char"/>
    <w:basedOn w:val="Normal"/>
    <w:link w:val="FootnoteTextChar"/>
    <w:rsid w:val="003F60E7"/>
    <w:pPr>
      <w:widowControl/>
      <w:autoSpaceDE/>
      <w:autoSpaceDN/>
    </w:pPr>
    <w:rPr>
      <w:rFonts w:ascii="Calibri" w:eastAsia="Times New Roman" w:hAnsi="Calibri" w:cs="Times New Roman"/>
      <w:sz w:val="20"/>
      <w:szCs w:val="20"/>
      <w:lang w:val="x-none" w:eastAsia="x-none"/>
    </w:rPr>
  </w:style>
  <w:style w:type="character" w:customStyle="1" w:styleId="FootnoteTextChar">
    <w:name w:val="Footnote Text Char"/>
    <w:aliases w:val="Footnote Text Char1 Char Char,Footnote Text Char Char Char Char,Footnote Char,Footnote1 Char,Footnote Text Char2 Char Char,Footnote Text Char Char1 Char1 Char,Footnote Text Char1 Char Char Char1 Char"/>
    <w:basedOn w:val="DefaultParagraphFont"/>
    <w:link w:val="FootnoteText"/>
    <w:rsid w:val="003F60E7"/>
    <w:rPr>
      <w:rFonts w:ascii="Calibri" w:eastAsia="Times New Roman" w:hAnsi="Calibri" w:cs="Times New Roman"/>
      <w:sz w:val="20"/>
      <w:szCs w:val="20"/>
      <w:lang w:val="x-none" w:eastAsia="x-none"/>
    </w:rPr>
  </w:style>
  <w:style w:type="character" w:styleId="FootnoteReference">
    <w:name w:val="footnote reference"/>
    <w:rsid w:val="003F60E7"/>
    <w:rPr>
      <w:rFonts w:cs="Times New Roman"/>
      <w:vertAlign w:val="superscript"/>
    </w:rPr>
  </w:style>
  <w:style w:type="character" w:styleId="CommentReference">
    <w:name w:val="annotation reference"/>
    <w:uiPriority w:val="99"/>
    <w:semiHidden/>
    <w:rsid w:val="003F60E7"/>
    <w:rPr>
      <w:rFonts w:cs="Times New Roman"/>
      <w:sz w:val="16"/>
      <w:szCs w:val="16"/>
    </w:rPr>
  </w:style>
  <w:style w:type="paragraph" w:styleId="CommentText">
    <w:name w:val="annotation text"/>
    <w:basedOn w:val="Normal"/>
    <w:link w:val="CommentTextChar"/>
    <w:uiPriority w:val="99"/>
    <w:rsid w:val="003F60E7"/>
    <w:pPr>
      <w:widowControl/>
      <w:autoSpaceDE/>
      <w:autoSpaceDN/>
      <w:spacing w:after="200"/>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rsid w:val="003F60E7"/>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3F60E7"/>
    <w:rPr>
      <w:b/>
      <w:bCs/>
    </w:rPr>
  </w:style>
  <w:style w:type="character" w:customStyle="1" w:styleId="CommentSubjectChar">
    <w:name w:val="Comment Subject Char"/>
    <w:basedOn w:val="CommentTextChar"/>
    <w:link w:val="CommentSubject"/>
    <w:uiPriority w:val="99"/>
    <w:semiHidden/>
    <w:rsid w:val="003F60E7"/>
    <w:rPr>
      <w:rFonts w:ascii="Calibri" w:eastAsia="Times New Roman" w:hAnsi="Calibri" w:cs="Times New Roman"/>
      <w:b/>
      <w:bCs/>
      <w:sz w:val="20"/>
      <w:szCs w:val="20"/>
      <w:lang w:val="x-none" w:eastAsia="x-none"/>
    </w:rPr>
  </w:style>
  <w:style w:type="paragraph" w:styleId="BodyText2">
    <w:name w:val="Body Text 2"/>
    <w:basedOn w:val="Normal"/>
    <w:link w:val="BodyText2Char"/>
    <w:uiPriority w:val="99"/>
    <w:semiHidden/>
    <w:rsid w:val="003F60E7"/>
    <w:pPr>
      <w:widowControl/>
      <w:autoSpaceDE/>
      <w:autoSpaceDN/>
      <w:spacing w:after="120" w:line="480" w:lineRule="auto"/>
    </w:pPr>
    <w:rPr>
      <w:rFonts w:ascii="Calibri" w:eastAsia="Times New Roman" w:hAnsi="Calibri" w:cs="Times New Roman"/>
      <w:sz w:val="20"/>
      <w:szCs w:val="20"/>
      <w:lang w:val="x-none" w:eastAsia="x-none"/>
    </w:rPr>
  </w:style>
  <w:style w:type="character" w:customStyle="1" w:styleId="BodyText2Char">
    <w:name w:val="Body Text 2 Char"/>
    <w:basedOn w:val="DefaultParagraphFont"/>
    <w:link w:val="BodyText2"/>
    <w:uiPriority w:val="99"/>
    <w:semiHidden/>
    <w:rsid w:val="003F60E7"/>
    <w:rPr>
      <w:rFonts w:ascii="Calibri" w:eastAsia="Times New Roman" w:hAnsi="Calibri" w:cs="Times New Roman"/>
      <w:sz w:val="20"/>
      <w:szCs w:val="20"/>
      <w:lang w:val="x-none" w:eastAsia="x-none"/>
    </w:rPr>
  </w:style>
  <w:style w:type="paragraph" w:styleId="TOC3">
    <w:name w:val="toc 3"/>
    <w:basedOn w:val="Normal"/>
    <w:next w:val="Normal"/>
    <w:autoRedefine/>
    <w:uiPriority w:val="39"/>
    <w:rsid w:val="003F60E7"/>
    <w:pPr>
      <w:widowControl/>
      <w:autoSpaceDE/>
      <w:autoSpaceDN/>
      <w:spacing w:after="100" w:line="276" w:lineRule="auto"/>
      <w:ind w:left="440"/>
    </w:pPr>
    <w:rPr>
      <w:rFonts w:ascii="Calibri" w:eastAsia="Times New Roman" w:hAnsi="Calibri" w:cs="Times New Roman"/>
      <w:lang w:val="en-IE" w:eastAsia="en-IE"/>
    </w:rPr>
  </w:style>
  <w:style w:type="paragraph" w:styleId="PlainText">
    <w:name w:val="Plain Text"/>
    <w:basedOn w:val="Normal"/>
    <w:link w:val="PlainTextChar"/>
    <w:uiPriority w:val="99"/>
    <w:rsid w:val="003F60E7"/>
    <w:pPr>
      <w:widowControl/>
      <w:autoSpaceDE/>
      <w:autoSpaceDN/>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uiPriority w:val="99"/>
    <w:rsid w:val="003F60E7"/>
    <w:rPr>
      <w:rFonts w:ascii="Courier New" w:eastAsia="Times New Roman" w:hAnsi="Courier New" w:cs="Times New Roman"/>
      <w:sz w:val="20"/>
      <w:szCs w:val="20"/>
      <w:lang w:val="en-GB"/>
    </w:rPr>
  </w:style>
  <w:style w:type="character" w:styleId="Strong">
    <w:name w:val="Strong"/>
    <w:uiPriority w:val="22"/>
    <w:qFormat/>
    <w:rsid w:val="003F60E7"/>
    <w:rPr>
      <w:rFonts w:cs="Times New Roman"/>
      <w:b/>
      <w:bCs/>
    </w:rPr>
  </w:style>
  <w:style w:type="character" w:customStyle="1" w:styleId="nomestruttura">
    <w:name w:val="nome_struttura"/>
    <w:uiPriority w:val="99"/>
    <w:rsid w:val="003F60E7"/>
    <w:rPr>
      <w:rFonts w:cs="Times New Roman"/>
    </w:rPr>
  </w:style>
  <w:style w:type="paragraph" w:styleId="Revision">
    <w:name w:val="Revision"/>
    <w:hidden/>
    <w:uiPriority w:val="71"/>
    <w:rsid w:val="003F60E7"/>
    <w:pPr>
      <w:widowControl/>
      <w:autoSpaceDE/>
      <w:autoSpaceDN/>
    </w:pPr>
    <w:rPr>
      <w:rFonts w:ascii="Calibri" w:eastAsia="Times New Roman" w:hAnsi="Calibri" w:cs="Times New Roman"/>
      <w:lang w:val="en-IE" w:eastAsia="en-IE"/>
    </w:rPr>
  </w:style>
  <w:style w:type="paragraph" w:customStyle="1" w:styleId="Standard1">
    <w:name w:val="Standard1"/>
    <w:basedOn w:val="Normal"/>
    <w:link w:val="StandardZchn"/>
    <w:uiPriority w:val="99"/>
    <w:rsid w:val="003F60E7"/>
    <w:pPr>
      <w:widowControl/>
      <w:autoSpaceDE/>
      <w:autoSpaceDN/>
      <w:spacing w:after="120" w:line="300" w:lineRule="auto"/>
      <w:jc w:val="both"/>
    </w:pPr>
    <w:rPr>
      <w:rFonts w:ascii="Arial" w:eastAsia="Times New Roman" w:hAnsi="Arial" w:cs="Times New Roman"/>
      <w:sz w:val="20"/>
      <w:szCs w:val="20"/>
      <w:lang w:val="en-GB"/>
    </w:rPr>
  </w:style>
  <w:style w:type="character" w:customStyle="1" w:styleId="StandardZchn">
    <w:name w:val="Standard Zchn"/>
    <w:link w:val="Standard1"/>
    <w:uiPriority w:val="99"/>
    <w:locked/>
    <w:rsid w:val="003F60E7"/>
    <w:rPr>
      <w:rFonts w:ascii="Arial" w:eastAsia="Times New Roman" w:hAnsi="Arial" w:cs="Times New Roman"/>
      <w:sz w:val="20"/>
      <w:szCs w:val="20"/>
      <w:lang w:val="en-GB"/>
    </w:rPr>
  </w:style>
  <w:style w:type="paragraph" w:styleId="Title">
    <w:name w:val="Title"/>
    <w:basedOn w:val="Normal"/>
    <w:link w:val="TitleChar"/>
    <w:uiPriority w:val="99"/>
    <w:qFormat/>
    <w:rsid w:val="003F60E7"/>
    <w:pPr>
      <w:keepLines/>
      <w:widowControl/>
      <w:autoSpaceDE/>
      <w:autoSpaceDN/>
      <w:spacing w:before="240" w:after="60" w:line="288" w:lineRule="auto"/>
      <w:jc w:val="center"/>
      <w:outlineLvl w:val="0"/>
    </w:pPr>
    <w:rPr>
      <w:rFonts w:ascii="Arial" w:eastAsia="Times New Roman" w:hAnsi="Arial" w:cs="Times New Roman"/>
      <w:b/>
      <w:caps/>
      <w:kern w:val="28"/>
      <w:sz w:val="20"/>
      <w:szCs w:val="20"/>
      <w:lang w:val="en-GB" w:eastAsia="en-GB"/>
    </w:rPr>
  </w:style>
  <w:style w:type="character" w:customStyle="1" w:styleId="TitleChar">
    <w:name w:val="Title Char"/>
    <w:basedOn w:val="DefaultParagraphFont"/>
    <w:link w:val="Title"/>
    <w:uiPriority w:val="99"/>
    <w:rsid w:val="003F60E7"/>
    <w:rPr>
      <w:rFonts w:ascii="Arial" w:eastAsia="Times New Roman" w:hAnsi="Arial" w:cs="Times New Roman"/>
      <w:b/>
      <w:caps/>
      <w:kern w:val="28"/>
      <w:sz w:val="20"/>
      <w:szCs w:val="20"/>
      <w:lang w:val="en-GB" w:eastAsia="en-GB"/>
    </w:rPr>
  </w:style>
  <w:style w:type="paragraph" w:styleId="NormalIndent">
    <w:name w:val="Normal Indent"/>
    <w:aliases w:val="Normal Indent1,Normal Indent Char11 Char Char,Normal Indent Char Char Char Char Char Char Char Char Cha Char Char Char Char Char Char Char Char Char Char Char Char Char Char Char Char,Normal Indent1 Char Char Char Char"/>
    <w:basedOn w:val="Normal"/>
    <w:link w:val="NormalIndentChar"/>
    <w:uiPriority w:val="99"/>
    <w:rsid w:val="003F60E7"/>
    <w:pPr>
      <w:keepLines/>
      <w:widowControl/>
      <w:autoSpaceDE/>
      <w:autoSpaceDN/>
      <w:spacing w:before="240" w:line="288" w:lineRule="auto"/>
      <w:ind w:left="567"/>
    </w:pPr>
    <w:rPr>
      <w:rFonts w:ascii="Times New Roman" w:eastAsia="Times New Roman" w:hAnsi="Times New Roman" w:cs="Times New Roman"/>
      <w:sz w:val="20"/>
      <w:szCs w:val="20"/>
      <w:lang w:val="en-GB" w:eastAsia="en-GB"/>
    </w:rPr>
  </w:style>
  <w:style w:type="character" w:customStyle="1" w:styleId="NormalIndentChar">
    <w:name w:val="Normal Indent Char"/>
    <w:aliases w:val="Normal Indent1 Char,Normal Indent Char11 Char Char Char,Normal Indent Char Char Char Char Char Char Char Char Cha Char Char Char Char Char Char Char Char Char Char Char Char Char Char Char Char Char"/>
    <w:link w:val="NormalIndent"/>
    <w:uiPriority w:val="99"/>
    <w:locked/>
    <w:rsid w:val="003F60E7"/>
    <w:rPr>
      <w:rFonts w:ascii="Times New Roman" w:eastAsia="Times New Roman" w:hAnsi="Times New Roman" w:cs="Times New Roman"/>
      <w:sz w:val="20"/>
      <w:szCs w:val="20"/>
      <w:lang w:val="en-GB" w:eastAsia="en-GB"/>
    </w:rPr>
  </w:style>
  <w:style w:type="paragraph" w:customStyle="1" w:styleId="CharCharCharCharCharCharCharCharCharCharCarattereZchnZchnCarattereCharCharCarattere">
    <w:name w:val="Char Char Char Char Char Char Char Char Char Char Carattere Zchn Zchn Carattere Char Char Carattere"/>
    <w:basedOn w:val="Normal"/>
    <w:uiPriority w:val="99"/>
    <w:rsid w:val="003F60E7"/>
    <w:pPr>
      <w:widowControl/>
      <w:autoSpaceDE/>
      <w:autoSpaceDN/>
      <w:spacing w:after="160" w:line="240" w:lineRule="exact"/>
    </w:pPr>
    <w:rPr>
      <w:rFonts w:ascii="Tahoma" w:eastAsia="Times New Roman" w:hAnsi="Tahoma" w:cs="Times New Roman"/>
      <w:sz w:val="20"/>
      <w:szCs w:val="20"/>
    </w:rPr>
  </w:style>
  <w:style w:type="paragraph" w:styleId="Caption">
    <w:name w:val="caption"/>
    <w:basedOn w:val="Normal"/>
    <w:next w:val="Normal"/>
    <w:qFormat/>
    <w:rsid w:val="003F60E7"/>
    <w:pPr>
      <w:widowControl/>
      <w:autoSpaceDE/>
      <w:autoSpaceDN/>
      <w:spacing w:after="200"/>
    </w:pPr>
    <w:rPr>
      <w:rFonts w:ascii="Calibri" w:eastAsia="Times New Roman" w:hAnsi="Calibri" w:cs="Times New Roman"/>
      <w:b/>
      <w:bCs/>
      <w:color w:val="4F81BD"/>
      <w:sz w:val="18"/>
      <w:szCs w:val="18"/>
      <w:lang w:val="en-IE" w:eastAsia="en-IE"/>
    </w:rPr>
  </w:style>
  <w:style w:type="paragraph" w:styleId="NoSpacing">
    <w:name w:val="No Spacing"/>
    <w:uiPriority w:val="99"/>
    <w:qFormat/>
    <w:rsid w:val="003F60E7"/>
    <w:pPr>
      <w:widowControl/>
      <w:autoSpaceDE/>
      <w:autoSpaceDN/>
    </w:pPr>
    <w:rPr>
      <w:rFonts w:ascii="Calibri" w:eastAsia="Times New Roman" w:hAnsi="Calibri" w:cs="Times New Roman"/>
      <w:lang w:val="en-IE" w:eastAsia="en-IE"/>
    </w:rPr>
  </w:style>
  <w:style w:type="paragraph" w:customStyle="1" w:styleId="CarattereCharCharCarattereCarattereCarattereCarattere">
    <w:name w:val="Carattere Char Char Carattere Carattere Carattere Carattere"/>
    <w:basedOn w:val="Normal"/>
    <w:uiPriority w:val="99"/>
    <w:rsid w:val="003F60E7"/>
    <w:pPr>
      <w:widowControl/>
      <w:autoSpaceDE/>
      <w:autoSpaceDN/>
      <w:spacing w:after="160" w:line="240" w:lineRule="exact"/>
    </w:pPr>
    <w:rPr>
      <w:rFonts w:ascii="Tahoma" w:eastAsia="Times New Roman" w:hAnsi="Tahoma" w:cs="Times New Roman"/>
      <w:sz w:val="20"/>
      <w:szCs w:val="20"/>
      <w:lang w:val="en-GB"/>
    </w:rPr>
  </w:style>
  <w:style w:type="numbering" w:customStyle="1" w:styleId="Stile2">
    <w:name w:val="Stile2"/>
    <w:rsid w:val="003F60E7"/>
    <w:pPr>
      <w:numPr>
        <w:numId w:val="1"/>
      </w:numPr>
    </w:pPr>
  </w:style>
  <w:style w:type="numbering" w:customStyle="1" w:styleId="Stile3">
    <w:name w:val="Stile3"/>
    <w:rsid w:val="003F60E7"/>
    <w:pPr>
      <w:numPr>
        <w:numId w:val="2"/>
      </w:numPr>
    </w:pPr>
  </w:style>
  <w:style w:type="paragraph" w:styleId="TOC4">
    <w:name w:val="toc 4"/>
    <w:basedOn w:val="Normal"/>
    <w:next w:val="Normal"/>
    <w:autoRedefine/>
    <w:uiPriority w:val="39"/>
    <w:rsid w:val="003F60E7"/>
    <w:pPr>
      <w:widowControl/>
      <w:autoSpaceDE/>
      <w:autoSpaceDN/>
      <w:spacing w:after="100" w:line="276" w:lineRule="auto"/>
      <w:ind w:left="660"/>
    </w:pPr>
    <w:rPr>
      <w:rFonts w:eastAsia="Times New Roman" w:cs="Times New Roman"/>
      <w:sz w:val="18"/>
      <w:lang w:val="en-IE" w:eastAsia="en-IE"/>
    </w:rPr>
  </w:style>
  <w:style w:type="character" w:styleId="FollowedHyperlink">
    <w:name w:val="FollowedHyperlink"/>
    <w:unhideWhenUsed/>
    <w:rsid w:val="003F60E7"/>
    <w:rPr>
      <w:color w:val="800080"/>
      <w:u w:val="single"/>
    </w:rPr>
  </w:style>
  <w:style w:type="paragraph" w:customStyle="1" w:styleId="Standard">
    <w:name w:val="Standard"/>
    <w:rsid w:val="003F60E7"/>
    <w:pPr>
      <w:suppressAutoHyphens/>
      <w:autoSpaceDE/>
      <w:textAlignment w:val="baseline"/>
    </w:pPr>
    <w:rPr>
      <w:rFonts w:ascii="Times New Roman" w:eastAsia="SimSun" w:hAnsi="Times New Roman" w:cs="Mangal"/>
      <w:kern w:val="3"/>
      <w:sz w:val="24"/>
      <w:szCs w:val="24"/>
      <w:lang w:val="it-IT" w:eastAsia="zh-CN" w:bidi="hi-IN"/>
    </w:rPr>
  </w:style>
  <w:style w:type="paragraph" w:customStyle="1" w:styleId="ZDGName">
    <w:name w:val="Z_DGName"/>
    <w:basedOn w:val="Normal"/>
    <w:rsid w:val="003F60E7"/>
    <w:pPr>
      <w:ind w:right="85"/>
    </w:pPr>
    <w:rPr>
      <w:rFonts w:ascii="Arial" w:eastAsia="Times New Roman" w:hAnsi="Arial" w:cs="Arial"/>
      <w:sz w:val="16"/>
      <w:szCs w:val="16"/>
      <w:lang w:val="en-GB" w:eastAsia="en-GB"/>
    </w:rPr>
  </w:style>
  <w:style w:type="paragraph" w:styleId="Subtitle">
    <w:name w:val="Subtitle"/>
    <w:basedOn w:val="Normal"/>
    <w:next w:val="Normal"/>
    <w:link w:val="SubtitleChar"/>
    <w:uiPriority w:val="11"/>
    <w:qFormat/>
    <w:rsid w:val="003F60E7"/>
    <w:pPr>
      <w:widowControl/>
      <w:numPr>
        <w:ilvl w:val="1"/>
      </w:numPr>
      <w:autoSpaceDE/>
      <w:autoSpaceDN/>
      <w:spacing w:before="120" w:after="120"/>
      <w:jc w:val="center"/>
    </w:pPr>
    <w:rPr>
      <w:rFonts w:ascii="Cambria" w:eastAsia="Times New Roman" w:hAnsi="Cambria" w:cs="Times New Roman"/>
      <w:i/>
      <w:iCs/>
      <w:color w:val="4F81BD"/>
      <w:spacing w:val="15"/>
      <w:sz w:val="24"/>
      <w:szCs w:val="24"/>
      <w:lang w:val="en-GB"/>
    </w:rPr>
  </w:style>
  <w:style w:type="character" w:customStyle="1" w:styleId="SubtitleChar">
    <w:name w:val="Subtitle Char"/>
    <w:basedOn w:val="DefaultParagraphFont"/>
    <w:link w:val="Subtitle"/>
    <w:uiPriority w:val="11"/>
    <w:rsid w:val="003F60E7"/>
    <w:rPr>
      <w:rFonts w:ascii="Cambria" w:eastAsia="Times New Roman" w:hAnsi="Cambria" w:cs="Times New Roman"/>
      <w:i/>
      <w:iCs/>
      <w:color w:val="4F81BD"/>
      <w:spacing w:val="15"/>
      <w:sz w:val="24"/>
      <w:szCs w:val="24"/>
      <w:lang w:val="en-GB"/>
    </w:rPr>
  </w:style>
  <w:style w:type="character" w:customStyle="1" w:styleId="datasortkey">
    <w:name w:val="datasortkey"/>
    <w:basedOn w:val="DefaultParagraphFont"/>
    <w:rsid w:val="003F60E7"/>
  </w:style>
  <w:style w:type="character" w:customStyle="1" w:styleId="flagicon">
    <w:name w:val="flagicon"/>
    <w:basedOn w:val="DefaultParagraphFont"/>
    <w:rsid w:val="003F60E7"/>
  </w:style>
  <w:style w:type="character" w:customStyle="1" w:styleId="inplacedisplayid16421siteid54">
    <w:name w:val="inplacedisplayid16421siteid54"/>
    <w:basedOn w:val="DefaultParagraphFont"/>
    <w:rsid w:val="003F60E7"/>
  </w:style>
  <w:style w:type="table" w:customStyle="1" w:styleId="Grigliatabella1">
    <w:name w:val="Griglia tabella1"/>
    <w:basedOn w:val="TableNormal"/>
    <w:next w:val="TableGrid"/>
    <w:uiPriority w:val="59"/>
    <w:rsid w:val="003F60E7"/>
    <w:pPr>
      <w:widowControl/>
      <w:autoSpaceDE/>
      <w:autoSpaceDN/>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leNormal"/>
    <w:next w:val="TableGrid"/>
    <w:uiPriority w:val="59"/>
    <w:rsid w:val="003F60E7"/>
    <w:pPr>
      <w:widowControl/>
      <w:autoSpaceDE/>
      <w:autoSpaceDN/>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istamulticolormfasi11">
    <w:name w:val="Llista multicolor: èmfasi 11"/>
    <w:basedOn w:val="Normal"/>
    <w:uiPriority w:val="99"/>
    <w:qFormat/>
    <w:rsid w:val="003F60E7"/>
    <w:pPr>
      <w:widowControl/>
      <w:autoSpaceDE/>
      <w:autoSpaceDN/>
      <w:spacing w:after="200" w:line="276" w:lineRule="auto"/>
      <w:ind w:left="720"/>
      <w:contextualSpacing/>
      <w:jc w:val="both"/>
    </w:pPr>
    <w:rPr>
      <w:rFonts w:ascii="Calibri" w:eastAsia="Times New Roman" w:hAnsi="Calibri" w:cs="Times New Roman"/>
      <w:sz w:val="20"/>
      <w:lang w:val="en-IE" w:eastAsia="en-IE"/>
    </w:rPr>
  </w:style>
  <w:style w:type="character" w:customStyle="1" w:styleId="ECVHeadingContactDetails">
    <w:name w:val="_ECV_HeadingContactDetails"/>
    <w:rsid w:val="003F60E7"/>
    <w:rPr>
      <w:rFonts w:ascii="Arial" w:hAnsi="Arial"/>
      <w:color w:val="1593CB"/>
      <w:sz w:val="18"/>
      <w:szCs w:val="18"/>
      <w:shd w:val="clear" w:color="auto" w:fill="auto"/>
    </w:rPr>
  </w:style>
  <w:style w:type="character" w:customStyle="1" w:styleId="ECVContactDetails">
    <w:name w:val="_ECV_ContactDetails"/>
    <w:rsid w:val="003F60E7"/>
    <w:rPr>
      <w:rFonts w:ascii="Arial" w:hAnsi="Arial"/>
      <w:color w:val="3F3A38"/>
      <w:sz w:val="18"/>
      <w:szCs w:val="18"/>
      <w:shd w:val="clear" w:color="auto" w:fill="auto"/>
    </w:rPr>
  </w:style>
  <w:style w:type="character" w:customStyle="1" w:styleId="ECVInternetLink">
    <w:name w:val="_ECV_InternetLink"/>
    <w:rsid w:val="003F60E7"/>
    <w:rPr>
      <w:rFonts w:ascii="Arial" w:hAnsi="Arial"/>
      <w:color w:val="3F3A38"/>
      <w:sz w:val="18"/>
      <w:u w:val="single"/>
      <w:shd w:val="clear" w:color="auto" w:fill="auto"/>
      <w:lang w:val="en-GB"/>
    </w:rPr>
  </w:style>
  <w:style w:type="paragraph" w:customStyle="1" w:styleId="ECVLeftHeading">
    <w:name w:val="_ECV_LeftHeading"/>
    <w:basedOn w:val="Normal"/>
    <w:rsid w:val="003F60E7"/>
    <w:pPr>
      <w:suppressLineNumbers/>
      <w:suppressAutoHyphens/>
      <w:autoSpaceDE/>
      <w:autoSpaceDN/>
      <w:ind w:right="283"/>
      <w:jc w:val="right"/>
    </w:pPr>
    <w:rPr>
      <w:rFonts w:ascii="Arial" w:eastAsia="SimSun" w:hAnsi="Arial" w:cs="Mangal"/>
      <w:caps/>
      <w:color w:val="0E4194"/>
      <w:spacing w:val="-6"/>
      <w:kern w:val="1"/>
      <w:sz w:val="18"/>
      <w:szCs w:val="24"/>
      <w:lang w:val="en-GB" w:eastAsia="zh-CN" w:bidi="hi-IN"/>
    </w:rPr>
  </w:style>
  <w:style w:type="paragraph" w:customStyle="1" w:styleId="ECVRightColumn">
    <w:name w:val="_ECV_RightColumn"/>
    <w:basedOn w:val="Normal"/>
    <w:rsid w:val="003F60E7"/>
    <w:pPr>
      <w:suppressLineNumbers/>
      <w:suppressAutoHyphens/>
      <w:autoSpaceDE/>
      <w:autoSpaceDN/>
      <w:spacing w:before="62"/>
    </w:pPr>
    <w:rPr>
      <w:rFonts w:ascii="Arial" w:eastAsia="SimSun" w:hAnsi="Arial" w:cs="Mangal"/>
      <w:color w:val="404040"/>
      <w:spacing w:val="-6"/>
      <w:kern w:val="1"/>
      <w:sz w:val="16"/>
      <w:szCs w:val="24"/>
      <w:lang w:val="en-GB" w:eastAsia="zh-CN" w:bidi="hi-IN"/>
    </w:rPr>
  </w:style>
  <w:style w:type="paragraph" w:customStyle="1" w:styleId="ECVNameField">
    <w:name w:val="_ECV_NameField"/>
    <w:basedOn w:val="ECVRightColumn"/>
    <w:rsid w:val="003F60E7"/>
    <w:pPr>
      <w:spacing w:before="0" w:line="100" w:lineRule="atLeast"/>
    </w:pPr>
    <w:rPr>
      <w:color w:val="3F3A38"/>
      <w:sz w:val="26"/>
      <w:szCs w:val="18"/>
    </w:rPr>
  </w:style>
  <w:style w:type="paragraph" w:customStyle="1" w:styleId="ECVRightHeading">
    <w:name w:val="_ECV_RightHeading"/>
    <w:basedOn w:val="ECVNameField"/>
    <w:rsid w:val="003F60E7"/>
    <w:pPr>
      <w:spacing w:before="62"/>
      <w:jc w:val="right"/>
    </w:pPr>
    <w:rPr>
      <w:color w:val="1593CB"/>
      <w:sz w:val="15"/>
    </w:rPr>
  </w:style>
  <w:style w:type="paragraph" w:customStyle="1" w:styleId="ECVComments">
    <w:name w:val="_ECV_Comments"/>
    <w:basedOn w:val="ECVText"/>
    <w:rsid w:val="003F60E7"/>
    <w:pPr>
      <w:jc w:val="center"/>
    </w:pPr>
    <w:rPr>
      <w:color w:val="FF0000"/>
    </w:rPr>
  </w:style>
  <w:style w:type="paragraph" w:customStyle="1" w:styleId="ECVSubSectionHeading">
    <w:name w:val="_ECV_SubSectionHeading"/>
    <w:basedOn w:val="ECVRightColumn"/>
    <w:rsid w:val="003F60E7"/>
    <w:pPr>
      <w:spacing w:before="0" w:line="100" w:lineRule="atLeast"/>
    </w:pPr>
    <w:rPr>
      <w:color w:val="0E4194"/>
      <w:sz w:val="22"/>
    </w:rPr>
  </w:style>
  <w:style w:type="paragraph" w:customStyle="1" w:styleId="ECVOrganisationDetails">
    <w:name w:val="_ECV_OrganisationDetails"/>
    <w:basedOn w:val="ECVRightColumn"/>
    <w:rsid w:val="003F60E7"/>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rsid w:val="003F60E7"/>
    <w:pPr>
      <w:suppressLineNumbers/>
      <w:suppressAutoHyphens/>
      <w:autoSpaceDN/>
      <w:spacing w:before="28" w:line="100" w:lineRule="atLeast"/>
    </w:pPr>
    <w:rPr>
      <w:rFonts w:ascii="Arial" w:eastAsia="SimSun" w:hAnsi="Arial" w:cs="Mangal"/>
      <w:color w:val="3F3A38"/>
      <w:spacing w:val="-6"/>
      <w:kern w:val="1"/>
      <w:sz w:val="18"/>
      <w:szCs w:val="24"/>
      <w:lang w:val="en-GB" w:eastAsia="zh-CN" w:bidi="hi-IN"/>
    </w:rPr>
  </w:style>
  <w:style w:type="paragraph" w:customStyle="1" w:styleId="ECVSectionBullet">
    <w:name w:val="_ECV_SectionBullet"/>
    <w:basedOn w:val="ECVSectionDetails"/>
    <w:rsid w:val="003F60E7"/>
    <w:pPr>
      <w:spacing w:before="0"/>
    </w:pPr>
  </w:style>
  <w:style w:type="paragraph" w:customStyle="1" w:styleId="ECVDate">
    <w:name w:val="_ECV_Date"/>
    <w:basedOn w:val="ECVLeftHeading"/>
    <w:rsid w:val="003F60E7"/>
    <w:pPr>
      <w:spacing w:before="28" w:line="100" w:lineRule="atLeast"/>
      <w:textAlignment w:val="top"/>
    </w:pPr>
    <w:rPr>
      <w:caps w:val="0"/>
    </w:rPr>
  </w:style>
  <w:style w:type="paragraph" w:customStyle="1" w:styleId="ECVLeftDetails">
    <w:name w:val="_ECV_LeftDetails"/>
    <w:basedOn w:val="ECVLeftHeading"/>
    <w:rsid w:val="003F60E7"/>
    <w:pPr>
      <w:spacing w:before="23"/>
    </w:pPr>
    <w:rPr>
      <w:caps w:val="0"/>
    </w:rPr>
  </w:style>
  <w:style w:type="paragraph" w:customStyle="1" w:styleId="ECVLanguageHeading">
    <w:name w:val="_ECV_LanguageHeading"/>
    <w:basedOn w:val="ECVRightColumn"/>
    <w:rsid w:val="003F60E7"/>
    <w:pPr>
      <w:spacing w:before="0"/>
      <w:jc w:val="center"/>
    </w:pPr>
    <w:rPr>
      <w:caps/>
      <w:color w:val="0E4194"/>
      <w:sz w:val="14"/>
    </w:rPr>
  </w:style>
  <w:style w:type="paragraph" w:customStyle="1" w:styleId="ECVLanguageSubHeading">
    <w:name w:val="_ECV_LanguageSubHeading"/>
    <w:basedOn w:val="ECVLanguageHeading"/>
    <w:rsid w:val="003F60E7"/>
    <w:pPr>
      <w:spacing w:line="100" w:lineRule="atLeast"/>
    </w:pPr>
    <w:rPr>
      <w:caps w:val="0"/>
      <w:sz w:val="16"/>
    </w:rPr>
  </w:style>
  <w:style w:type="paragraph" w:customStyle="1" w:styleId="ECVLanguageLevel">
    <w:name w:val="_ECV_LanguageLevel"/>
    <w:basedOn w:val="ECVSectionDetails"/>
    <w:rsid w:val="003F60E7"/>
    <w:pPr>
      <w:jc w:val="center"/>
      <w:textAlignment w:val="center"/>
    </w:pPr>
    <w:rPr>
      <w:caps/>
    </w:rPr>
  </w:style>
  <w:style w:type="paragraph" w:customStyle="1" w:styleId="ECVLanguageExplanation">
    <w:name w:val="_ECV_LanguageExplanation"/>
    <w:basedOn w:val="Normal"/>
    <w:rsid w:val="003F60E7"/>
    <w:pPr>
      <w:suppressAutoHyphens/>
      <w:autoSpaceDN/>
      <w:spacing w:line="100" w:lineRule="atLeast"/>
    </w:pPr>
    <w:rPr>
      <w:rFonts w:ascii="Arial" w:eastAsia="SimSun" w:hAnsi="Arial" w:cs="Mangal"/>
      <w:color w:val="0E4194"/>
      <w:spacing w:val="-6"/>
      <w:kern w:val="1"/>
      <w:sz w:val="15"/>
      <w:szCs w:val="24"/>
      <w:lang w:val="en-GB" w:eastAsia="zh-CN" w:bidi="hi-IN"/>
    </w:rPr>
  </w:style>
  <w:style w:type="paragraph" w:customStyle="1" w:styleId="ECVText">
    <w:name w:val="_ECV_Text"/>
    <w:basedOn w:val="BodyText"/>
    <w:rsid w:val="003F60E7"/>
    <w:pPr>
      <w:suppressAutoHyphens/>
      <w:autoSpaceDE/>
      <w:autoSpaceDN/>
      <w:spacing w:line="100" w:lineRule="atLeast"/>
    </w:pPr>
    <w:rPr>
      <w:rFonts w:ascii="Arial" w:eastAsia="SimSun" w:hAnsi="Arial" w:cs="Mangal"/>
      <w:color w:val="3F3A38"/>
      <w:spacing w:val="-6"/>
      <w:kern w:val="1"/>
      <w:sz w:val="16"/>
      <w:szCs w:val="24"/>
      <w:lang w:val="en-GB" w:eastAsia="zh-CN" w:bidi="hi-IN"/>
    </w:rPr>
  </w:style>
  <w:style w:type="paragraph" w:customStyle="1" w:styleId="ECVLanguageName">
    <w:name w:val="_ECV_LanguageName"/>
    <w:basedOn w:val="Normal"/>
    <w:rsid w:val="003F60E7"/>
    <w:pPr>
      <w:suppressLineNumbers/>
      <w:suppressAutoHyphens/>
      <w:autoSpaceDE/>
      <w:autoSpaceDN/>
      <w:spacing w:line="100" w:lineRule="atLeast"/>
      <w:ind w:right="283"/>
      <w:jc w:val="right"/>
    </w:pPr>
    <w:rPr>
      <w:rFonts w:ascii="Arial" w:eastAsia="SimSun" w:hAnsi="Arial" w:cs="Mangal"/>
      <w:color w:val="3F3A38"/>
      <w:spacing w:val="-6"/>
      <w:kern w:val="1"/>
      <w:sz w:val="18"/>
      <w:szCs w:val="24"/>
      <w:lang w:val="en-GB" w:eastAsia="zh-CN" w:bidi="hi-IN"/>
    </w:rPr>
  </w:style>
  <w:style w:type="paragraph" w:customStyle="1" w:styleId="ECVPersonalInfoHeading">
    <w:name w:val="_ECV_PersonalInfoHeading"/>
    <w:basedOn w:val="ECVLeftHeading"/>
    <w:rsid w:val="003F60E7"/>
    <w:pPr>
      <w:spacing w:before="57"/>
    </w:pPr>
  </w:style>
  <w:style w:type="paragraph" w:customStyle="1" w:styleId="ECVGenderRow">
    <w:name w:val="_ECV_GenderRow"/>
    <w:basedOn w:val="Normal"/>
    <w:rsid w:val="003F60E7"/>
    <w:pPr>
      <w:suppressAutoHyphens/>
      <w:autoSpaceDE/>
      <w:autoSpaceDN/>
      <w:spacing w:before="85"/>
    </w:pPr>
    <w:rPr>
      <w:rFonts w:ascii="Arial" w:eastAsia="SimSun" w:hAnsi="Arial" w:cs="Mangal"/>
      <w:color w:val="1593CB"/>
      <w:spacing w:val="-6"/>
      <w:kern w:val="1"/>
      <w:sz w:val="16"/>
      <w:szCs w:val="24"/>
      <w:lang w:val="en-GB" w:eastAsia="zh-CN" w:bidi="hi-IN"/>
    </w:rPr>
  </w:style>
  <w:style w:type="paragraph" w:customStyle="1" w:styleId="ECVBusinessSectorRow">
    <w:name w:val="_ECV_BusinessSectorRow"/>
    <w:basedOn w:val="Normal"/>
    <w:rsid w:val="003F60E7"/>
    <w:pPr>
      <w:suppressAutoHyphens/>
      <w:autoSpaceDE/>
      <w:autoSpaceDN/>
    </w:pPr>
    <w:rPr>
      <w:rFonts w:ascii="Arial" w:eastAsia="SimSun" w:hAnsi="Arial" w:cs="Mangal"/>
      <w:color w:val="3F3A38"/>
      <w:spacing w:val="-6"/>
      <w:kern w:val="1"/>
      <w:sz w:val="16"/>
      <w:szCs w:val="24"/>
      <w:lang w:val="en-GB" w:eastAsia="zh-CN" w:bidi="hi-IN"/>
    </w:rPr>
  </w:style>
  <w:style w:type="paragraph" w:customStyle="1" w:styleId="ECVBlueBox">
    <w:name w:val="_ECV_BlueBox"/>
    <w:basedOn w:val="Normal"/>
    <w:rsid w:val="003F60E7"/>
    <w:pPr>
      <w:suppressLineNumbers/>
      <w:suppressAutoHyphens/>
      <w:autoSpaceDE/>
      <w:autoSpaceDN/>
      <w:jc w:val="right"/>
      <w:textAlignment w:val="bottom"/>
    </w:pPr>
    <w:rPr>
      <w:rFonts w:ascii="Arial" w:eastAsia="SimSun" w:hAnsi="Arial" w:cs="Mangal"/>
      <w:color w:val="402C24"/>
      <w:kern w:val="1"/>
      <w:sz w:val="8"/>
      <w:szCs w:val="10"/>
      <w:lang w:val="en-GB" w:eastAsia="zh-CN" w:bidi="hi-IN"/>
    </w:rPr>
  </w:style>
  <w:style w:type="character" w:customStyle="1" w:styleId="BodyTextChar">
    <w:name w:val="Body Text Char"/>
    <w:link w:val="BodyText"/>
    <w:uiPriority w:val="1"/>
    <w:rsid w:val="003F60E7"/>
    <w:rPr>
      <w:rFonts w:ascii="Verdana" w:eastAsia="Verdana" w:hAnsi="Verdana" w:cs="Verdana"/>
      <w:sz w:val="18"/>
      <w:szCs w:val="18"/>
    </w:rPr>
  </w:style>
  <w:style w:type="paragraph" w:customStyle="1" w:styleId="xl63">
    <w:name w:val="xl63"/>
    <w:basedOn w:val="Normal"/>
    <w:rsid w:val="003F60E7"/>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lang w:val="it-IT" w:eastAsia="it-IT"/>
    </w:rPr>
  </w:style>
  <w:style w:type="paragraph" w:customStyle="1" w:styleId="xl64">
    <w:name w:val="xl64"/>
    <w:basedOn w:val="Normal"/>
    <w:rsid w:val="003F60E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Calibri"/>
      <w:b/>
      <w:bCs/>
      <w:sz w:val="24"/>
      <w:szCs w:val="24"/>
      <w:lang w:val="it-IT" w:eastAsia="it-IT"/>
    </w:rPr>
  </w:style>
  <w:style w:type="paragraph" w:customStyle="1" w:styleId="xl65">
    <w:name w:val="xl65"/>
    <w:basedOn w:val="Normal"/>
    <w:rsid w:val="003F60E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Calibri"/>
      <w:sz w:val="24"/>
      <w:szCs w:val="24"/>
      <w:lang w:val="it-IT" w:eastAsia="it-IT"/>
    </w:rPr>
  </w:style>
  <w:style w:type="paragraph" w:customStyle="1" w:styleId="xl66">
    <w:name w:val="xl66"/>
    <w:basedOn w:val="Normal"/>
    <w:rsid w:val="003F60E7"/>
    <w:pPr>
      <w:widowControl/>
      <w:autoSpaceDE/>
      <w:autoSpaceDN/>
      <w:spacing w:before="100" w:beforeAutospacing="1" w:after="100" w:afterAutospacing="1"/>
      <w:jc w:val="center"/>
      <w:textAlignment w:val="center"/>
    </w:pPr>
    <w:rPr>
      <w:rFonts w:ascii="Calibri" w:eastAsia="Times New Roman" w:hAnsi="Calibri" w:cs="Calibri"/>
      <w:sz w:val="24"/>
      <w:szCs w:val="24"/>
      <w:lang w:val="it-IT" w:eastAsia="it-IT"/>
    </w:rPr>
  </w:style>
  <w:style w:type="paragraph" w:customStyle="1" w:styleId="xl67">
    <w:name w:val="xl67"/>
    <w:basedOn w:val="Normal"/>
    <w:rsid w:val="003F60E7"/>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8"/>
      <w:szCs w:val="28"/>
      <w:lang w:val="it-IT" w:eastAsia="it-IT"/>
    </w:rPr>
  </w:style>
  <w:style w:type="paragraph" w:customStyle="1" w:styleId="xl68">
    <w:name w:val="xl68"/>
    <w:basedOn w:val="Normal"/>
    <w:rsid w:val="003F60E7"/>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8"/>
      <w:szCs w:val="28"/>
      <w:lang w:val="it-IT" w:eastAsia="it-IT"/>
    </w:rPr>
  </w:style>
  <w:style w:type="paragraph" w:customStyle="1" w:styleId="xl69">
    <w:name w:val="xl69"/>
    <w:basedOn w:val="Normal"/>
    <w:rsid w:val="003F60E7"/>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8"/>
      <w:szCs w:val="28"/>
      <w:lang w:val="it-IT" w:eastAsia="it-IT"/>
    </w:rPr>
  </w:style>
  <w:style w:type="paragraph" w:styleId="BodyTextIndent">
    <w:name w:val="Body Text Indent"/>
    <w:basedOn w:val="Normal"/>
    <w:link w:val="BodyTextIndentChar"/>
    <w:unhideWhenUsed/>
    <w:rsid w:val="003F60E7"/>
    <w:pPr>
      <w:widowControl/>
      <w:autoSpaceDE/>
      <w:autoSpaceDN/>
      <w:ind w:left="360"/>
    </w:pPr>
    <w:rPr>
      <w:rFonts w:ascii="Arial" w:eastAsia="Times" w:hAnsi="Arial" w:cs="Times New Roman"/>
      <w:color w:val="000000"/>
      <w:spacing w:val="-3"/>
      <w:sz w:val="24"/>
      <w:szCs w:val="20"/>
      <w:lang w:eastAsia="ja-JP"/>
    </w:rPr>
  </w:style>
  <w:style w:type="character" w:customStyle="1" w:styleId="BodyTextIndentChar">
    <w:name w:val="Body Text Indent Char"/>
    <w:basedOn w:val="DefaultParagraphFont"/>
    <w:link w:val="BodyTextIndent"/>
    <w:rsid w:val="003F60E7"/>
    <w:rPr>
      <w:rFonts w:ascii="Arial" w:eastAsia="Times" w:hAnsi="Arial" w:cs="Times New Roman"/>
      <w:color w:val="000000"/>
      <w:spacing w:val="-3"/>
      <w:sz w:val="24"/>
      <w:szCs w:val="20"/>
      <w:lang w:eastAsia="ja-JP"/>
    </w:rPr>
  </w:style>
  <w:style w:type="paragraph" w:customStyle="1" w:styleId="NormalArial">
    <w:name w:val="Normal + Arial"/>
    <w:aliases w:val="10 pt,Italic"/>
    <w:basedOn w:val="Normal"/>
    <w:rsid w:val="003F60E7"/>
    <w:pPr>
      <w:keepNext/>
      <w:keepLines/>
      <w:widowControl/>
      <w:autoSpaceDE/>
      <w:autoSpaceDN/>
      <w:spacing w:after="120"/>
    </w:pPr>
    <w:rPr>
      <w:rFonts w:ascii="Frutiger LT 45 Light" w:eastAsia="Times New Roman" w:hAnsi="Frutiger LT 45 Light" w:cs="Arial"/>
      <w:bCs/>
      <w:i/>
      <w:sz w:val="20"/>
      <w:szCs w:val="20"/>
      <w:lang w:val="en-GB" w:eastAsia="en-GB"/>
    </w:rPr>
  </w:style>
  <w:style w:type="paragraph" w:customStyle="1" w:styleId="CharCharCarCarCharCharChar1">
    <w:name w:val="Char Char Car Car Char Char Char1"/>
    <w:basedOn w:val="Normal"/>
    <w:rsid w:val="003F60E7"/>
    <w:pPr>
      <w:widowControl/>
      <w:autoSpaceDE/>
      <w:autoSpaceDN/>
      <w:spacing w:after="160" w:line="240" w:lineRule="exact"/>
    </w:pPr>
    <w:rPr>
      <w:rFonts w:eastAsia="Times New Roman"/>
      <w:sz w:val="20"/>
      <w:szCs w:val="20"/>
      <w:lang w:bidi="th-TH"/>
    </w:rPr>
  </w:style>
  <w:style w:type="paragraph" w:customStyle="1" w:styleId="Ttulo1">
    <w:name w:val="Título1"/>
    <w:basedOn w:val="Normal"/>
    <w:qFormat/>
    <w:rsid w:val="003F60E7"/>
    <w:pPr>
      <w:widowControl/>
      <w:numPr>
        <w:numId w:val="3"/>
      </w:numPr>
      <w:autoSpaceDE/>
      <w:autoSpaceDN/>
      <w:spacing w:before="120" w:after="240" w:line="264" w:lineRule="auto"/>
      <w:jc w:val="both"/>
    </w:pPr>
    <w:rPr>
      <w:rFonts w:ascii="Arial" w:eastAsia="Calibri" w:hAnsi="Arial" w:cs="Times New Roman"/>
      <w:b/>
      <w:sz w:val="24"/>
      <w:lang w:val="pt-PT"/>
    </w:rPr>
  </w:style>
  <w:style w:type="paragraph" w:styleId="Index1">
    <w:name w:val="index 1"/>
    <w:basedOn w:val="Normal"/>
    <w:next w:val="Normal"/>
    <w:autoRedefine/>
    <w:uiPriority w:val="99"/>
    <w:semiHidden/>
    <w:unhideWhenUsed/>
    <w:rsid w:val="003F60E7"/>
    <w:pPr>
      <w:widowControl/>
      <w:autoSpaceDE/>
      <w:autoSpaceDN/>
      <w:ind w:left="220" w:hanging="220"/>
      <w:jc w:val="both"/>
    </w:pPr>
    <w:rPr>
      <w:rFonts w:ascii="Arial" w:eastAsia="Calibri" w:hAnsi="Arial" w:cs="Times New Roman"/>
      <w:lang w:val="pt-PT"/>
    </w:rPr>
  </w:style>
  <w:style w:type="paragraph" w:customStyle="1" w:styleId="Ttulo2">
    <w:name w:val="Título2"/>
    <w:basedOn w:val="Ttulo1"/>
    <w:qFormat/>
    <w:rsid w:val="003F60E7"/>
    <w:pPr>
      <w:numPr>
        <w:numId w:val="0"/>
      </w:numPr>
      <w:spacing w:after="120"/>
    </w:pPr>
    <w:rPr>
      <w:sz w:val="22"/>
    </w:rPr>
  </w:style>
  <w:style w:type="numbering" w:customStyle="1" w:styleId="Estilo1">
    <w:name w:val="Estilo1"/>
    <w:uiPriority w:val="99"/>
    <w:rsid w:val="003F60E7"/>
    <w:pPr>
      <w:numPr>
        <w:numId w:val="4"/>
      </w:numPr>
    </w:pPr>
  </w:style>
  <w:style w:type="numbering" w:customStyle="1" w:styleId="Estilo2">
    <w:name w:val="Estilo2"/>
    <w:uiPriority w:val="99"/>
    <w:rsid w:val="003F60E7"/>
    <w:pPr>
      <w:numPr>
        <w:numId w:val="5"/>
      </w:numPr>
    </w:pPr>
  </w:style>
  <w:style w:type="paragraph" w:customStyle="1" w:styleId="Tabela">
    <w:name w:val="Tabela"/>
    <w:basedOn w:val="Normal"/>
    <w:qFormat/>
    <w:rsid w:val="003F60E7"/>
    <w:pPr>
      <w:widowControl/>
      <w:autoSpaceDE/>
      <w:autoSpaceDN/>
      <w:spacing w:before="40" w:after="40" w:line="264" w:lineRule="auto"/>
      <w:jc w:val="both"/>
    </w:pPr>
    <w:rPr>
      <w:rFonts w:ascii="Arial" w:eastAsia="T1" w:hAnsi="Arial" w:cs="Arial"/>
      <w:bCs/>
      <w:sz w:val="20"/>
    </w:rPr>
  </w:style>
  <w:style w:type="table" w:customStyle="1" w:styleId="MeineFormatvorlage">
    <w:name w:val="MeineFormatvorlage"/>
    <w:basedOn w:val="TableNormal"/>
    <w:uiPriority w:val="99"/>
    <w:rsid w:val="003F60E7"/>
    <w:pPr>
      <w:widowControl/>
      <w:autoSpaceDE/>
      <w:autoSpaceDN/>
    </w:pPr>
    <w:rPr>
      <w:rFonts w:ascii="Calibri" w:eastAsia="Calibri" w:hAnsi="Calibri" w:cs="Times New Roman"/>
      <w:color w:val="000000"/>
      <w:sz w:val="20"/>
      <w:szCs w:val="20"/>
      <w:lang w:val="it-IT" w:eastAsia="it-IT"/>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ascii="Calibri" w:hAnsi="Calibri"/>
        <w:b/>
        <w:bCs/>
        <w:sz w:val="24"/>
      </w:rPr>
      <w:tblPr/>
      <w:tcPr>
        <w:tcBorders>
          <w:bottom w:val="single" w:sz="12" w:space="0" w:color="92CDDC"/>
        </w:tcBorders>
        <w:shd w:val="clear" w:color="auto" w:fill="95B3D7"/>
        <w:vAlign w:val="center"/>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styleId="UnresolvedMention">
    <w:name w:val="Unresolved Mention"/>
    <w:uiPriority w:val="99"/>
    <w:semiHidden/>
    <w:unhideWhenUsed/>
    <w:rsid w:val="003F60E7"/>
    <w:rPr>
      <w:color w:val="605E5C"/>
      <w:shd w:val="clear" w:color="auto" w:fill="E1DFDD"/>
    </w:rPr>
  </w:style>
  <w:style w:type="paragraph" w:customStyle="1" w:styleId="para">
    <w:name w:val="para"/>
    <w:basedOn w:val="Normal"/>
    <w:qFormat/>
    <w:rsid w:val="003F60E7"/>
    <w:pPr>
      <w:widowControl/>
      <w:autoSpaceDE/>
      <w:autoSpaceDN/>
      <w:spacing w:before="120"/>
    </w:pPr>
    <w:rPr>
      <w:rFonts w:ascii="Century Gothic" w:eastAsia="Times New Roman" w:hAnsi="Century Gothic" w:cs="Arial"/>
      <w:bCs/>
      <w:lang w:val="en-GB" w:eastAsia="fr-FR"/>
    </w:rPr>
  </w:style>
  <w:style w:type="table" w:customStyle="1" w:styleId="MeineFormatvorlage1">
    <w:name w:val="MeineFormatvorlage1"/>
    <w:basedOn w:val="TableNormal"/>
    <w:uiPriority w:val="99"/>
    <w:rsid w:val="003F60E7"/>
    <w:pPr>
      <w:widowControl/>
      <w:autoSpaceDE/>
      <w:autoSpaceDN/>
    </w:pPr>
    <w:rPr>
      <w:rFonts w:ascii="Calibri" w:eastAsia="Calibri" w:hAnsi="Calibri" w:cs="Times New Roman"/>
      <w:color w:val="000000"/>
      <w:sz w:val="20"/>
      <w:szCs w:val="20"/>
      <w:lang w:val="it-IT" w:eastAsia="it-IT"/>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ascii="Calibri" w:hAnsi="Calibri"/>
        <w:b/>
        <w:bCs/>
        <w:sz w:val="24"/>
      </w:rPr>
      <w:tblPr/>
      <w:tcPr>
        <w:tcBorders>
          <w:bottom w:val="single" w:sz="12" w:space="0" w:color="92CDDC"/>
        </w:tcBorders>
        <w:shd w:val="clear" w:color="auto" w:fill="95B3D7"/>
        <w:vAlign w:val="center"/>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MeineFormatvorlage2">
    <w:name w:val="MeineFormatvorlage2"/>
    <w:basedOn w:val="TableNormal"/>
    <w:uiPriority w:val="99"/>
    <w:rsid w:val="003F60E7"/>
    <w:pPr>
      <w:widowControl/>
      <w:autoSpaceDE/>
      <w:autoSpaceDN/>
    </w:pPr>
    <w:rPr>
      <w:rFonts w:ascii="Calibri" w:eastAsia="Calibri" w:hAnsi="Calibri" w:cs="Times New Roman"/>
      <w:color w:val="000000"/>
      <w:sz w:val="20"/>
      <w:szCs w:val="20"/>
      <w:lang w:val="it-IT" w:eastAsia="it-IT"/>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ascii="Calibri" w:hAnsi="Calibri"/>
        <w:b/>
        <w:bCs/>
        <w:sz w:val="24"/>
      </w:rPr>
      <w:tblPr/>
      <w:tcPr>
        <w:tcBorders>
          <w:bottom w:val="single" w:sz="12" w:space="0" w:color="92CDDC"/>
        </w:tcBorders>
        <w:shd w:val="clear" w:color="auto" w:fill="95B3D7"/>
        <w:vAlign w:val="center"/>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MeineFormatvorlage3">
    <w:name w:val="MeineFormatvorlage3"/>
    <w:basedOn w:val="TableNormal"/>
    <w:uiPriority w:val="99"/>
    <w:rsid w:val="003F60E7"/>
    <w:pPr>
      <w:widowControl/>
      <w:autoSpaceDE/>
      <w:autoSpaceDN/>
    </w:pPr>
    <w:rPr>
      <w:rFonts w:ascii="Calibri" w:eastAsia="Calibri" w:hAnsi="Calibri" w:cs="Times New Roman"/>
      <w:color w:val="000000"/>
      <w:sz w:val="20"/>
      <w:szCs w:val="20"/>
      <w:lang w:val="it-IT" w:eastAsia="it-IT"/>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ascii="Calibri" w:hAnsi="Calibri"/>
        <w:b/>
        <w:bCs/>
        <w:sz w:val="24"/>
      </w:rPr>
      <w:tblPr/>
      <w:tcPr>
        <w:tcBorders>
          <w:bottom w:val="single" w:sz="12" w:space="0" w:color="92CDDC"/>
        </w:tcBorders>
        <w:shd w:val="clear" w:color="auto" w:fill="95B3D7"/>
        <w:vAlign w:val="center"/>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1">
    <w:name w:val="1"/>
    <w:basedOn w:val="Normal"/>
    <w:next w:val="BodyText"/>
    <w:uiPriority w:val="99"/>
    <w:unhideWhenUsed/>
    <w:rsid w:val="003F60E7"/>
    <w:pPr>
      <w:widowControl/>
      <w:autoSpaceDE/>
      <w:autoSpaceDN/>
      <w:spacing w:after="120" w:line="276" w:lineRule="auto"/>
    </w:pPr>
    <w:rPr>
      <w:rFonts w:ascii="Calibri" w:eastAsia="Times New Roman" w:hAnsi="Calibri" w:cs="Times New Roman"/>
      <w:lang w:val="en-IE" w:eastAsia="en-IE"/>
    </w:rPr>
  </w:style>
  <w:style w:type="character" w:customStyle="1" w:styleId="qodeiconshortcode">
    <w:name w:val="qode_icon_shortcode"/>
    <w:rsid w:val="003F60E7"/>
  </w:style>
  <w:style w:type="paragraph" w:customStyle="1" w:styleId="menu-item">
    <w:name w:val="menu-item"/>
    <w:basedOn w:val="Normal"/>
    <w:rsid w:val="003F60E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active">
    <w:name w:val="active"/>
    <w:basedOn w:val="Normal"/>
    <w:rsid w:val="003F60E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table" w:customStyle="1" w:styleId="TableNormal1">
    <w:name w:val="Table Normal1"/>
    <w:uiPriority w:val="2"/>
    <w:semiHidden/>
    <w:unhideWhenUsed/>
    <w:qFormat/>
    <w:rsid w:val="003F60E7"/>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3F60E7"/>
    <w:tblPr>
      <w:tblInd w:w="0" w:type="dxa"/>
      <w:tblCellMar>
        <w:top w:w="0" w:type="dxa"/>
        <w:left w:w="0" w:type="dxa"/>
        <w:bottom w:w="0" w:type="dxa"/>
        <w:right w:w="0" w:type="dxa"/>
      </w:tblCellMar>
    </w:tblPr>
  </w:style>
  <w:style w:type="character" w:customStyle="1" w:styleId="NORMALinterlignerduitCar">
    <w:name w:val="NORMAL (interligne réduit) Car"/>
    <w:basedOn w:val="DefaultParagraphFont"/>
    <w:link w:val="NORMALinterlignerduit"/>
    <w:locked/>
    <w:rsid w:val="003F60E7"/>
    <w:rPr>
      <w:rFonts w:ascii="Arial" w:hAnsi="Arial" w:cs="Arial"/>
      <w:sz w:val="21"/>
      <w:szCs w:val="24"/>
      <w:lang w:val="fr-FR"/>
    </w:rPr>
  </w:style>
  <w:style w:type="paragraph" w:customStyle="1" w:styleId="NORMALinterlignerduit">
    <w:name w:val="NORMAL (interligne réduit)"/>
    <w:basedOn w:val="Normal"/>
    <w:link w:val="NORMALinterlignerduitCar"/>
    <w:qFormat/>
    <w:rsid w:val="003F60E7"/>
    <w:pPr>
      <w:widowControl/>
      <w:autoSpaceDE/>
      <w:autoSpaceDN/>
      <w:spacing w:line="288" w:lineRule="auto"/>
      <w:jc w:val="both"/>
    </w:pPr>
    <w:rPr>
      <w:rFonts w:ascii="Arial" w:eastAsiaTheme="minorHAnsi" w:hAnsi="Arial" w:cs="Arial"/>
      <w:sz w:val="21"/>
      <w:szCs w:val="24"/>
      <w:lang w:val="fr-FR"/>
    </w:rPr>
  </w:style>
  <w:style w:type="paragraph" w:customStyle="1" w:styleId="Style1">
    <w:name w:val="Style1"/>
    <w:basedOn w:val="Normal"/>
    <w:rsid w:val="003F60E7"/>
    <w:pPr>
      <w:widowControl/>
      <w:autoSpaceDE/>
      <w:autoSpaceDN/>
      <w:spacing w:before="60" w:after="60" w:line="260" w:lineRule="exact"/>
      <w:jc w:val="both"/>
    </w:pPr>
    <w:rPr>
      <w:rFonts w:ascii="Calibri" w:eastAsia="Times New Roman" w:hAnsi="Calibri" w:cs="Times New Roman"/>
      <w:sz w:val="20"/>
      <w:szCs w:val="24"/>
      <w:lang w:val="en-GB" w:bidi="fr-FR"/>
    </w:rPr>
  </w:style>
  <w:style w:type="paragraph" w:customStyle="1" w:styleId="Stylegrille">
    <w:name w:val="Style grille"/>
    <w:basedOn w:val="Normal"/>
    <w:rsid w:val="003F60E7"/>
    <w:pPr>
      <w:widowControl/>
      <w:autoSpaceDE/>
      <w:autoSpaceDN/>
      <w:spacing w:before="60" w:after="60"/>
    </w:pPr>
    <w:rPr>
      <w:rFonts w:ascii="Calibri" w:eastAsia="Arial" w:hAnsi="Calibri" w:cs="Times New Roman"/>
      <w:szCs w:val="20"/>
      <w:lang w:val="en-GB" w:eastAsia="fr-FR"/>
    </w:rPr>
  </w:style>
  <w:style w:type="paragraph" w:customStyle="1" w:styleId="notedebasdepage">
    <w:name w:val="note de bas de page"/>
    <w:basedOn w:val="Normal"/>
    <w:rsid w:val="003F60E7"/>
    <w:pPr>
      <w:widowControl/>
      <w:autoSpaceDE/>
      <w:autoSpaceDN/>
      <w:spacing w:before="40" w:after="40"/>
      <w:jc w:val="both"/>
    </w:pPr>
    <w:rPr>
      <w:rFonts w:ascii="Calibri" w:eastAsia="Arial" w:hAnsi="Calibri" w:cs="Times New Roman"/>
      <w:sz w:val="20"/>
      <w:szCs w:val="20"/>
      <w:lang w:val="en-GB" w:eastAsia="fr-FR"/>
    </w:rPr>
  </w:style>
  <w:style w:type="paragraph" w:customStyle="1" w:styleId="Grilleclaire-Accent11">
    <w:name w:val="Grille claire - Accent 11"/>
    <w:basedOn w:val="Normal"/>
    <w:rsid w:val="003F60E7"/>
    <w:pPr>
      <w:keepNext/>
      <w:widowControl/>
      <w:autoSpaceDE/>
      <w:autoSpaceDN/>
      <w:spacing w:before="120" w:after="120"/>
      <w:ind w:right="278"/>
      <w:jc w:val="both"/>
      <w:outlineLvl w:val="0"/>
    </w:pPr>
    <w:rPr>
      <w:rFonts w:ascii="Calibri" w:eastAsia="MS Gothic" w:hAnsi="Calibri" w:cs="Times New Roman"/>
      <w:szCs w:val="27"/>
      <w:lang w:val="en-GB" w:eastAsia="fr-FR"/>
    </w:rPr>
  </w:style>
  <w:style w:type="paragraph" w:customStyle="1" w:styleId="Style2">
    <w:name w:val="Style2"/>
    <w:basedOn w:val="Normal"/>
    <w:rsid w:val="003F60E7"/>
    <w:pPr>
      <w:widowControl/>
      <w:numPr>
        <w:numId w:val="6"/>
      </w:numPr>
      <w:autoSpaceDE/>
      <w:autoSpaceDN/>
      <w:spacing w:before="60" w:after="60" w:line="260" w:lineRule="exact"/>
      <w:jc w:val="both"/>
    </w:pPr>
    <w:rPr>
      <w:rFonts w:ascii="Calibri" w:eastAsia="Arial" w:hAnsi="Calibri" w:cs="Times New Roman"/>
      <w:sz w:val="20"/>
      <w:szCs w:val="20"/>
      <w:lang w:val="en-GB" w:eastAsia="fr-FR"/>
    </w:rPr>
  </w:style>
  <w:style w:type="paragraph" w:styleId="TableofFigures">
    <w:name w:val="table of figures"/>
    <w:basedOn w:val="Normal"/>
    <w:next w:val="Normal"/>
    <w:rsid w:val="003F60E7"/>
    <w:pPr>
      <w:widowControl/>
      <w:autoSpaceDE/>
      <w:autoSpaceDN/>
      <w:spacing w:before="240" w:after="240" w:line="260" w:lineRule="exact"/>
      <w:ind w:left="482" w:hanging="482"/>
    </w:pPr>
    <w:rPr>
      <w:rFonts w:ascii="Calibri" w:eastAsia="Arial" w:hAnsi="Calibri" w:cs="Times New Roman"/>
      <w:sz w:val="20"/>
      <w:szCs w:val="20"/>
      <w:lang w:val="en-GB" w:eastAsia="fr-FR"/>
    </w:rPr>
  </w:style>
  <w:style w:type="character" w:styleId="PageNumber">
    <w:name w:val="page number"/>
    <w:basedOn w:val="DefaultParagraphFont"/>
    <w:rsid w:val="003F60E7"/>
  </w:style>
  <w:style w:type="paragraph" w:styleId="TOC5">
    <w:name w:val="toc 5"/>
    <w:basedOn w:val="Normal"/>
    <w:next w:val="Normal"/>
    <w:autoRedefine/>
    <w:uiPriority w:val="39"/>
    <w:rsid w:val="003F60E7"/>
    <w:pPr>
      <w:widowControl/>
      <w:autoSpaceDE/>
      <w:autoSpaceDN/>
      <w:spacing w:line="260" w:lineRule="exact"/>
      <w:ind w:left="800"/>
    </w:pPr>
    <w:rPr>
      <w:rFonts w:ascii="Times New Roman" w:eastAsia="Arial" w:hAnsi="Times New Roman" w:cs="Times New Roman"/>
      <w:sz w:val="18"/>
      <w:szCs w:val="18"/>
      <w:lang w:val="en-GB" w:eastAsia="fr-FR"/>
    </w:rPr>
  </w:style>
  <w:style w:type="paragraph" w:styleId="TOC6">
    <w:name w:val="toc 6"/>
    <w:basedOn w:val="Normal"/>
    <w:next w:val="Normal"/>
    <w:autoRedefine/>
    <w:uiPriority w:val="39"/>
    <w:rsid w:val="003F60E7"/>
    <w:pPr>
      <w:widowControl/>
      <w:autoSpaceDE/>
      <w:autoSpaceDN/>
      <w:spacing w:line="260" w:lineRule="exact"/>
      <w:ind w:left="1000"/>
    </w:pPr>
    <w:rPr>
      <w:rFonts w:ascii="Times New Roman" w:eastAsia="Arial" w:hAnsi="Times New Roman" w:cs="Times New Roman"/>
      <w:sz w:val="18"/>
      <w:szCs w:val="18"/>
      <w:lang w:val="en-GB" w:eastAsia="fr-FR"/>
    </w:rPr>
  </w:style>
  <w:style w:type="paragraph" w:styleId="TOC7">
    <w:name w:val="toc 7"/>
    <w:basedOn w:val="Normal"/>
    <w:next w:val="Normal"/>
    <w:autoRedefine/>
    <w:uiPriority w:val="39"/>
    <w:rsid w:val="003F60E7"/>
    <w:pPr>
      <w:widowControl/>
      <w:autoSpaceDE/>
      <w:autoSpaceDN/>
      <w:spacing w:line="260" w:lineRule="exact"/>
      <w:ind w:left="1200"/>
    </w:pPr>
    <w:rPr>
      <w:rFonts w:ascii="Times New Roman" w:eastAsia="Arial" w:hAnsi="Times New Roman" w:cs="Times New Roman"/>
      <w:sz w:val="18"/>
      <w:szCs w:val="18"/>
      <w:lang w:val="en-GB" w:eastAsia="fr-FR"/>
    </w:rPr>
  </w:style>
  <w:style w:type="paragraph" w:customStyle="1" w:styleId="Style3">
    <w:name w:val="Style3"/>
    <w:basedOn w:val="Normal"/>
    <w:rsid w:val="003F60E7"/>
    <w:pPr>
      <w:widowControl/>
      <w:autoSpaceDE/>
      <w:autoSpaceDN/>
      <w:spacing w:before="60" w:after="60" w:line="260" w:lineRule="exact"/>
      <w:jc w:val="both"/>
    </w:pPr>
    <w:rPr>
      <w:rFonts w:ascii="Calibri" w:eastAsia="Arial" w:hAnsi="Calibri" w:cs="Times New Roman"/>
      <w:sz w:val="20"/>
      <w:szCs w:val="20"/>
      <w:lang w:val="en-GB" w:eastAsia="fr-FR"/>
    </w:rPr>
  </w:style>
  <w:style w:type="paragraph" w:styleId="TOC9">
    <w:name w:val="toc 9"/>
    <w:basedOn w:val="Normal"/>
    <w:next w:val="Normal"/>
    <w:autoRedefine/>
    <w:uiPriority w:val="39"/>
    <w:rsid w:val="003F60E7"/>
    <w:pPr>
      <w:widowControl/>
      <w:autoSpaceDE/>
      <w:autoSpaceDN/>
      <w:spacing w:line="260" w:lineRule="exact"/>
      <w:ind w:left="1600"/>
    </w:pPr>
    <w:rPr>
      <w:rFonts w:ascii="Times New Roman" w:eastAsia="Arial" w:hAnsi="Times New Roman" w:cs="Times New Roman"/>
      <w:sz w:val="18"/>
      <w:szCs w:val="18"/>
      <w:lang w:val="en-GB" w:eastAsia="fr-FR"/>
    </w:rPr>
  </w:style>
  <w:style w:type="paragraph" w:styleId="TOC8">
    <w:name w:val="toc 8"/>
    <w:basedOn w:val="Normal"/>
    <w:next w:val="Normal"/>
    <w:autoRedefine/>
    <w:uiPriority w:val="39"/>
    <w:rsid w:val="003F60E7"/>
    <w:pPr>
      <w:widowControl/>
      <w:autoSpaceDE/>
      <w:autoSpaceDN/>
      <w:spacing w:line="260" w:lineRule="exact"/>
      <w:ind w:left="1400"/>
    </w:pPr>
    <w:rPr>
      <w:rFonts w:ascii="Times New Roman" w:eastAsia="Arial" w:hAnsi="Times New Roman" w:cs="Times New Roman"/>
      <w:sz w:val="18"/>
      <w:szCs w:val="18"/>
      <w:lang w:val="en-GB" w:eastAsia="fr-FR"/>
    </w:rPr>
  </w:style>
  <w:style w:type="paragraph" w:customStyle="1" w:styleId="Grilleclaire-Accent31">
    <w:name w:val="Grille claire - Accent 31"/>
    <w:basedOn w:val="Normal"/>
    <w:uiPriority w:val="34"/>
    <w:qFormat/>
    <w:rsid w:val="003F60E7"/>
    <w:pPr>
      <w:widowControl/>
      <w:autoSpaceDE/>
      <w:autoSpaceDN/>
      <w:spacing w:before="60" w:after="60" w:line="260" w:lineRule="exact"/>
      <w:ind w:left="720"/>
      <w:contextualSpacing/>
      <w:jc w:val="both"/>
    </w:pPr>
    <w:rPr>
      <w:rFonts w:ascii="Calibri" w:eastAsia="MS Mincho" w:hAnsi="Calibri" w:cs="Palatino"/>
      <w:sz w:val="20"/>
      <w:lang w:val="en-GB" w:eastAsia="fr-FR"/>
    </w:rPr>
  </w:style>
  <w:style w:type="paragraph" w:customStyle="1" w:styleId="Grillemoyenne1-Accent21">
    <w:name w:val="Grille moyenne 1 - Accent 21"/>
    <w:basedOn w:val="Normal"/>
    <w:uiPriority w:val="34"/>
    <w:qFormat/>
    <w:rsid w:val="003F60E7"/>
    <w:pPr>
      <w:widowControl/>
      <w:autoSpaceDE/>
      <w:autoSpaceDN/>
      <w:spacing w:before="60" w:after="60" w:line="260" w:lineRule="exact"/>
      <w:ind w:left="720"/>
      <w:contextualSpacing/>
      <w:jc w:val="both"/>
    </w:pPr>
    <w:rPr>
      <w:rFonts w:ascii="Calibri" w:eastAsia="MS Mincho" w:hAnsi="Calibri" w:cs="Palatino"/>
      <w:sz w:val="20"/>
      <w:lang w:val="en-GB" w:eastAsia="fr-FR"/>
    </w:rPr>
  </w:style>
  <w:style w:type="paragraph" w:customStyle="1" w:styleId="photocaptioncopyright">
    <w:name w:val="photocaptioncopyright"/>
    <w:basedOn w:val="Normal"/>
    <w:rsid w:val="003F60E7"/>
    <w:pPr>
      <w:widowControl/>
      <w:autoSpaceDE/>
      <w:autoSpaceDN/>
      <w:spacing w:before="100" w:beforeAutospacing="1" w:after="100" w:afterAutospacing="1"/>
    </w:pPr>
    <w:rPr>
      <w:rFonts w:ascii="Times New Roman" w:eastAsia="Times New Roman" w:hAnsi="Times New Roman" w:cs="Times New Roman"/>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97019">
      <w:bodyDiv w:val="1"/>
      <w:marLeft w:val="0"/>
      <w:marRight w:val="0"/>
      <w:marTop w:val="0"/>
      <w:marBottom w:val="0"/>
      <w:divBdr>
        <w:top w:val="none" w:sz="0" w:space="0" w:color="auto"/>
        <w:left w:val="none" w:sz="0" w:space="0" w:color="auto"/>
        <w:bottom w:val="none" w:sz="0" w:space="0" w:color="auto"/>
        <w:right w:val="none" w:sz="0" w:space="0" w:color="auto"/>
      </w:divBdr>
    </w:div>
    <w:div w:id="75172554">
      <w:bodyDiv w:val="1"/>
      <w:marLeft w:val="0"/>
      <w:marRight w:val="0"/>
      <w:marTop w:val="0"/>
      <w:marBottom w:val="0"/>
      <w:divBdr>
        <w:top w:val="none" w:sz="0" w:space="0" w:color="auto"/>
        <w:left w:val="none" w:sz="0" w:space="0" w:color="auto"/>
        <w:bottom w:val="none" w:sz="0" w:space="0" w:color="auto"/>
        <w:right w:val="none" w:sz="0" w:space="0" w:color="auto"/>
      </w:divBdr>
    </w:div>
    <w:div w:id="152919386">
      <w:bodyDiv w:val="1"/>
      <w:marLeft w:val="0"/>
      <w:marRight w:val="0"/>
      <w:marTop w:val="0"/>
      <w:marBottom w:val="0"/>
      <w:divBdr>
        <w:top w:val="none" w:sz="0" w:space="0" w:color="auto"/>
        <w:left w:val="none" w:sz="0" w:space="0" w:color="auto"/>
        <w:bottom w:val="none" w:sz="0" w:space="0" w:color="auto"/>
        <w:right w:val="none" w:sz="0" w:space="0" w:color="auto"/>
      </w:divBdr>
    </w:div>
    <w:div w:id="160849897">
      <w:bodyDiv w:val="1"/>
      <w:marLeft w:val="0"/>
      <w:marRight w:val="0"/>
      <w:marTop w:val="0"/>
      <w:marBottom w:val="0"/>
      <w:divBdr>
        <w:top w:val="none" w:sz="0" w:space="0" w:color="auto"/>
        <w:left w:val="none" w:sz="0" w:space="0" w:color="auto"/>
        <w:bottom w:val="none" w:sz="0" w:space="0" w:color="auto"/>
        <w:right w:val="none" w:sz="0" w:space="0" w:color="auto"/>
      </w:divBdr>
    </w:div>
    <w:div w:id="169149243">
      <w:bodyDiv w:val="1"/>
      <w:marLeft w:val="0"/>
      <w:marRight w:val="0"/>
      <w:marTop w:val="0"/>
      <w:marBottom w:val="0"/>
      <w:divBdr>
        <w:top w:val="none" w:sz="0" w:space="0" w:color="auto"/>
        <w:left w:val="none" w:sz="0" w:space="0" w:color="auto"/>
        <w:bottom w:val="none" w:sz="0" w:space="0" w:color="auto"/>
        <w:right w:val="none" w:sz="0" w:space="0" w:color="auto"/>
      </w:divBdr>
    </w:div>
    <w:div w:id="199588693">
      <w:bodyDiv w:val="1"/>
      <w:marLeft w:val="0"/>
      <w:marRight w:val="0"/>
      <w:marTop w:val="0"/>
      <w:marBottom w:val="0"/>
      <w:divBdr>
        <w:top w:val="none" w:sz="0" w:space="0" w:color="auto"/>
        <w:left w:val="none" w:sz="0" w:space="0" w:color="auto"/>
        <w:bottom w:val="none" w:sz="0" w:space="0" w:color="auto"/>
        <w:right w:val="none" w:sz="0" w:space="0" w:color="auto"/>
      </w:divBdr>
    </w:div>
    <w:div w:id="263995726">
      <w:bodyDiv w:val="1"/>
      <w:marLeft w:val="0"/>
      <w:marRight w:val="0"/>
      <w:marTop w:val="0"/>
      <w:marBottom w:val="0"/>
      <w:divBdr>
        <w:top w:val="none" w:sz="0" w:space="0" w:color="auto"/>
        <w:left w:val="none" w:sz="0" w:space="0" w:color="auto"/>
        <w:bottom w:val="none" w:sz="0" w:space="0" w:color="auto"/>
        <w:right w:val="none" w:sz="0" w:space="0" w:color="auto"/>
      </w:divBdr>
    </w:div>
    <w:div w:id="267322212">
      <w:bodyDiv w:val="1"/>
      <w:marLeft w:val="0"/>
      <w:marRight w:val="0"/>
      <w:marTop w:val="0"/>
      <w:marBottom w:val="0"/>
      <w:divBdr>
        <w:top w:val="none" w:sz="0" w:space="0" w:color="auto"/>
        <w:left w:val="none" w:sz="0" w:space="0" w:color="auto"/>
        <w:bottom w:val="none" w:sz="0" w:space="0" w:color="auto"/>
        <w:right w:val="none" w:sz="0" w:space="0" w:color="auto"/>
      </w:divBdr>
    </w:div>
    <w:div w:id="477721761">
      <w:bodyDiv w:val="1"/>
      <w:marLeft w:val="0"/>
      <w:marRight w:val="0"/>
      <w:marTop w:val="0"/>
      <w:marBottom w:val="0"/>
      <w:divBdr>
        <w:top w:val="none" w:sz="0" w:space="0" w:color="auto"/>
        <w:left w:val="none" w:sz="0" w:space="0" w:color="auto"/>
        <w:bottom w:val="none" w:sz="0" w:space="0" w:color="auto"/>
        <w:right w:val="none" w:sz="0" w:space="0" w:color="auto"/>
      </w:divBdr>
    </w:div>
    <w:div w:id="534079148">
      <w:bodyDiv w:val="1"/>
      <w:marLeft w:val="0"/>
      <w:marRight w:val="0"/>
      <w:marTop w:val="0"/>
      <w:marBottom w:val="0"/>
      <w:divBdr>
        <w:top w:val="none" w:sz="0" w:space="0" w:color="auto"/>
        <w:left w:val="none" w:sz="0" w:space="0" w:color="auto"/>
        <w:bottom w:val="none" w:sz="0" w:space="0" w:color="auto"/>
        <w:right w:val="none" w:sz="0" w:space="0" w:color="auto"/>
      </w:divBdr>
    </w:div>
    <w:div w:id="571623815">
      <w:bodyDiv w:val="1"/>
      <w:marLeft w:val="0"/>
      <w:marRight w:val="0"/>
      <w:marTop w:val="0"/>
      <w:marBottom w:val="0"/>
      <w:divBdr>
        <w:top w:val="none" w:sz="0" w:space="0" w:color="auto"/>
        <w:left w:val="none" w:sz="0" w:space="0" w:color="auto"/>
        <w:bottom w:val="none" w:sz="0" w:space="0" w:color="auto"/>
        <w:right w:val="none" w:sz="0" w:space="0" w:color="auto"/>
      </w:divBdr>
    </w:div>
    <w:div w:id="748960285">
      <w:bodyDiv w:val="1"/>
      <w:marLeft w:val="0"/>
      <w:marRight w:val="0"/>
      <w:marTop w:val="0"/>
      <w:marBottom w:val="0"/>
      <w:divBdr>
        <w:top w:val="none" w:sz="0" w:space="0" w:color="auto"/>
        <w:left w:val="none" w:sz="0" w:space="0" w:color="auto"/>
        <w:bottom w:val="none" w:sz="0" w:space="0" w:color="auto"/>
        <w:right w:val="none" w:sz="0" w:space="0" w:color="auto"/>
      </w:divBdr>
    </w:div>
    <w:div w:id="778910662">
      <w:bodyDiv w:val="1"/>
      <w:marLeft w:val="0"/>
      <w:marRight w:val="0"/>
      <w:marTop w:val="0"/>
      <w:marBottom w:val="0"/>
      <w:divBdr>
        <w:top w:val="none" w:sz="0" w:space="0" w:color="auto"/>
        <w:left w:val="none" w:sz="0" w:space="0" w:color="auto"/>
        <w:bottom w:val="none" w:sz="0" w:space="0" w:color="auto"/>
        <w:right w:val="none" w:sz="0" w:space="0" w:color="auto"/>
      </w:divBdr>
    </w:div>
    <w:div w:id="785853354">
      <w:bodyDiv w:val="1"/>
      <w:marLeft w:val="0"/>
      <w:marRight w:val="0"/>
      <w:marTop w:val="0"/>
      <w:marBottom w:val="0"/>
      <w:divBdr>
        <w:top w:val="none" w:sz="0" w:space="0" w:color="auto"/>
        <w:left w:val="none" w:sz="0" w:space="0" w:color="auto"/>
        <w:bottom w:val="none" w:sz="0" w:space="0" w:color="auto"/>
        <w:right w:val="none" w:sz="0" w:space="0" w:color="auto"/>
      </w:divBdr>
    </w:div>
    <w:div w:id="799494391">
      <w:bodyDiv w:val="1"/>
      <w:marLeft w:val="0"/>
      <w:marRight w:val="0"/>
      <w:marTop w:val="0"/>
      <w:marBottom w:val="0"/>
      <w:divBdr>
        <w:top w:val="none" w:sz="0" w:space="0" w:color="auto"/>
        <w:left w:val="none" w:sz="0" w:space="0" w:color="auto"/>
        <w:bottom w:val="none" w:sz="0" w:space="0" w:color="auto"/>
        <w:right w:val="none" w:sz="0" w:space="0" w:color="auto"/>
      </w:divBdr>
    </w:div>
    <w:div w:id="802117040">
      <w:bodyDiv w:val="1"/>
      <w:marLeft w:val="0"/>
      <w:marRight w:val="0"/>
      <w:marTop w:val="0"/>
      <w:marBottom w:val="0"/>
      <w:divBdr>
        <w:top w:val="none" w:sz="0" w:space="0" w:color="auto"/>
        <w:left w:val="none" w:sz="0" w:space="0" w:color="auto"/>
        <w:bottom w:val="none" w:sz="0" w:space="0" w:color="auto"/>
        <w:right w:val="none" w:sz="0" w:space="0" w:color="auto"/>
      </w:divBdr>
    </w:div>
    <w:div w:id="925647820">
      <w:bodyDiv w:val="1"/>
      <w:marLeft w:val="0"/>
      <w:marRight w:val="0"/>
      <w:marTop w:val="0"/>
      <w:marBottom w:val="0"/>
      <w:divBdr>
        <w:top w:val="none" w:sz="0" w:space="0" w:color="auto"/>
        <w:left w:val="none" w:sz="0" w:space="0" w:color="auto"/>
        <w:bottom w:val="none" w:sz="0" w:space="0" w:color="auto"/>
        <w:right w:val="none" w:sz="0" w:space="0" w:color="auto"/>
      </w:divBdr>
    </w:div>
    <w:div w:id="1026757271">
      <w:bodyDiv w:val="1"/>
      <w:marLeft w:val="0"/>
      <w:marRight w:val="0"/>
      <w:marTop w:val="0"/>
      <w:marBottom w:val="0"/>
      <w:divBdr>
        <w:top w:val="none" w:sz="0" w:space="0" w:color="auto"/>
        <w:left w:val="none" w:sz="0" w:space="0" w:color="auto"/>
        <w:bottom w:val="none" w:sz="0" w:space="0" w:color="auto"/>
        <w:right w:val="none" w:sz="0" w:space="0" w:color="auto"/>
      </w:divBdr>
    </w:div>
    <w:div w:id="1047921859">
      <w:bodyDiv w:val="1"/>
      <w:marLeft w:val="0"/>
      <w:marRight w:val="0"/>
      <w:marTop w:val="0"/>
      <w:marBottom w:val="0"/>
      <w:divBdr>
        <w:top w:val="none" w:sz="0" w:space="0" w:color="auto"/>
        <w:left w:val="none" w:sz="0" w:space="0" w:color="auto"/>
        <w:bottom w:val="none" w:sz="0" w:space="0" w:color="auto"/>
        <w:right w:val="none" w:sz="0" w:space="0" w:color="auto"/>
      </w:divBdr>
    </w:div>
    <w:div w:id="1250045501">
      <w:bodyDiv w:val="1"/>
      <w:marLeft w:val="0"/>
      <w:marRight w:val="0"/>
      <w:marTop w:val="0"/>
      <w:marBottom w:val="0"/>
      <w:divBdr>
        <w:top w:val="none" w:sz="0" w:space="0" w:color="auto"/>
        <w:left w:val="none" w:sz="0" w:space="0" w:color="auto"/>
        <w:bottom w:val="none" w:sz="0" w:space="0" w:color="auto"/>
        <w:right w:val="none" w:sz="0" w:space="0" w:color="auto"/>
      </w:divBdr>
    </w:div>
    <w:div w:id="1306468674">
      <w:bodyDiv w:val="1"/>
      <w:marLeft w:val="0"/>
      <w:marRight w:val="0"/>
      <w:marTop w:val="0"/>
      <w:marBottom w:val="0"/>
      <w:divBdr>
        <w:top w:val="none" w:sz="0" w:space="0" w:color="auto"/>
        <w:left w:val="none" w:sz="0" w:space="0" w:color="auto"/>
        <w:bottom w:val="none" w:sz="0" w:space="0" w:color="auto"/>
        <w:right w:val="none" w:sz="0" w:space="0" w:color="auto"/>
      </w:divBdr>
    </w:div>
    <w:div w:id="1322269159">
      <w:bodyDiv w:val="1"/>
      <w:marLeft w:val="0"/>
      <w:marRight w:val="0"/>
      <w:marTop w:val="0"/>
      <w:marBottom w:val="0"/>
      <w:divBdr>
        <w:top w:val="none" w:sz="0" w:space="0" w:color="auto"/>
        <w:left w:val="none" w:sz="0" w:space="0" w:color="auto"/>
        <w:bottom w:val="none" w:sz="0" w:space="0" w:color="auto"/>
        <w:right w:val="none" w:sz="0" w:space="0" w:color="auto"/>
      </w:divBdr>
    </w:div>
    <w:div w:id="1434276322">
      <w:bodyDiv w:val="1"/>
      <w:marLeft w:val="0"/>
      <w:marRight w:val="0"/>
      <w:marTop w:val="0"/>
      <w:marBottom w:val="0"/>
      <w:divBdr>
        <w:top w:val="none" w:sz="0" w:space="0" w:color="auto"/>
        <w:left w:val="none" w:sz="0" w:space="0" w:color="auto"/>
        <w:bottom w:val="none" w:sz="0" w:space="0" w:color="auto"/>
        <w:right w:val="none" w:sz="0" w:space="0" w:color="auto"/>
      </w:divBdr>
    </w:div>
    <w:div w:id="1465848981">
      <w:bodyDiv w:val="1"/>
      <w:marLeft w:val="0"/>
      <w:marRight w:val="0"/>
      <w:marTop w:val="0"/>
      <w:marBottom w:val="0"/>
      <w:divBdr>
        <w:top w:val="none" w:sz="0" w:space="0" w:color="auto"/>
        <w:left w:val="none" w:sz="0" w:space="0" w:color="auto"/>
        <w:bottom w:val="none" w:sz="0" w:space="0" w:color="auto"/>
        <w:right w:val="none" w:sz="0" w:space="0" w:color="auto"/>
      </w:divBdr>
    </w:div>
    <w:div w:id="1468628376">
      <w:bodyDiv w:val="1"/>
      <w:marLeft w:val="0"/>
      <w:marRight w:val="0"/>
      <w:marTop w:val="0"/>
      <w:marBottom w:val="0"/>
      <w:divBdr>
        <w:top w:val="none" w:sz="0" w:space="0" w:color="auto"/>
        <w:left w:val="none" w:sz="0" w:space="0" w:color="auto"/>
        <w:bottom w:val="none" w:sz="0" w:space="0" w:color="auto"/>
        <w:right w:val="none" w:sz="0" w:space="0" w:color="auto"/>
      </w:divBdr>
    </w:div>
    <w:div w:id="1497263366">
      <w:bodyDiv w:val="1"/>
      <w:marLeft w:val="0"/>
      <w:marRight w:val="0"/>
      <w:marTop w:val="0"/>
      <w:marBottom w:val="0"/>
      <w:divBdr>
        <w:top w:val="none" w:sz="0" w:space="0" w:color="auto"/>
        <w:left w:val="none" w:sz="0" w:space="0" w:color="auto"/>
        <w:bottom w:val="none" w:sz="0" w:space="0" w:color="auto"/>
        <w:right w:val="none" w:sz="0" w:space="0" w:color="auto"/>
      </w:divBdr>
    </w:div>
    <w:div w:id="1525289568">
      <w:bodyDiv w:val="1"/>
      <w:marLeft w:val="0"/>
      <w:marRight w:val="0"/>
      <w:marTop w:val="0"/>
      <w:marBottom w:val="0"/>
      <w:divBdr>
        <w:top w:val="none" w:sz="0" w:space="0" w:color="auto"/>
        <w:left w:val="none" w:sz="0" w:space="0" w:color="auto"/>
        <w:bottom w:val="none" w:sz="0" w:space="0" w:color="auto"/>
        <w:right w:val="none" w:sz="0" w:space="0" w:color="auto"/>
      </w:divBdr>
    </w:div>
    <w:div w:id="1539126383">
      <w:bodyDiv w:val="1"/>
      <w:marLeft w:val="0"/>
      <w:marRight w:val="0"/>
      <w:marTop w:val="0"/>
      <w:marBottom w:val="0"/>
      <w:divBdr>
        <w:top w:val="none" w:sz="0" w:space="0" w:color="auto"/>
        <w:left w:val="none" w:sz="0" w:space="0" w:color="auto"/>
        <w:bottom w:val="none" w:sz="0" w:space="0" w:color="auto"/>
        <w:right w:val="none" w:sz="0" w:space="0" w:color="auto"/>
      </w:divBdr>
    </w:div>
    <w:div w:id="1579054321">
      <w:bodyDiv w:val="1"/>
      <w:marLeft w:val="0"/>
      <w:marRight w:val="0"/>
      <w:marTop w:val="0"/>
      <w:marBottom w:val="0"/>
      <w:divBdr>
        <w:top w:val="none" w:sz="0" w:space="0" w:color="auto"/>
        <w:left w:val="none" w:sz="0" w:space="0" w:color="auto"/>
        <w:bottom w:val="none" w:sz="0" w:space="0" w:color="auto"/>
        <w:right w:val="none" w:sz="0" w:space="0" w:color="auto"/>
      </w:divBdr>
    </w:div>
    <w:div w:id="1625043925">
      <w:bodyDiv w:val="1"/>
      <w:marLeft w:val="0"/>
      <w:marRight w:val="0"/>
      <w:marTop w:val="0"/>
      <w:marBottom w:val="0"/>
      <w:divBdr>
        <w:top w:val="none" w:sz="0" w:space="0" w:color="auto"/>
        <w:left w:val="none" w:sz="0" w:space="0" w:color="auto"/>
        <w:bottom w:val="none" w:sz="0" w:space="0" w:color="auto"/>
        <w:right w:val="none" w:sz="0" w:space="0" w:color="auto"/>
      </w:divBdr>
    </w:div>
    <w:div w:id="1645088652">
      <w:bodyDiv w:val="1"/>
      <w:marLeft w:val="0"/>
      <w:marRight w:val="0"/>
      <w:marTop w:val="0"/>
      <w:marBottom w:val="0"/>
      <w:divBdr>
        <w:top w:val="none" w:sz="0" w:space="0" w:color="auto"/>
        <w:left w:val="none" w:sz="0" w:space="0" w:color="auto"/>
        <w:bottom w:val="none" w:sz="0" w:space="0" w:color="auto"/>
        <w:right w:val="none" w:sz="0" w:space="0" w:color="auto"/>
      </w:divBdr>
    </w:div>
    <w:div w:id="1704283185">
      <w:bodyDiv w:val="1"/>
      <w:marLeft w:val="0"/>
      <w:marRight w:val="0"/>
      <w:marTop w:val="0"/>
      <w:marBottom w:val="0"/>
      <w:divBdr>
        <w:top w:val="none" w:sz="0" w:space="0" w:color="auto"/>
        <w:left w:val="none" w:sz="0" w:space="0" w:color="auto"/>
        <w:bottom w:val="none" w:sz="0" w:space="0" w:color="auto"/>
        <w:right w:val="none" w:sz="0" w:space="0" w:color="auto"/>
      </w:divBdr>
    </w:div>
    <w:div w:id="1719477486">
      <w:bodyDiv w:val="1"/>
      <w:marLeft w:val="0"/>
      <w:marRight w:val="0"/>
      <w:marTop w:val="0"/>
      <w:marBottom w:val="0"/>
      <w:divBdr>
        <w:top w:val="none" w:sz="0" w:space="0" w:color="auto"/>
        <w:left w:val="none" w:sz="0" w:space="0" w:color="auto"/>
        <w:bottom w:val="none" w:sz="0" w:space="0" w:color="auto"/>
        <w:right w:val="none" w:sz="0" w:space="0" w:color="auto"/>
      </w:divBdr>
    </w:div>
    <w:div w:id="1749226047">
      <w:bodyDiv w:val="1"/>
      <w:marLeft w:val="0"/>
      <w:marRight w:val="0"/>
      <w:marTop w:val="0"/>
      <w:marBottom w:val="0"/>
      <w:divBdr>
        <w:top w:val="none" w:sz="0" w:space="0" w:color="auto"/>
        <w:left w:val="none" w:sz="0" w:space="0" w:color="auto"/>
        <w:bottom w:val="none" w:sz="0" w:space="0" w:color="auto"/>
        <w:right w:val="none" w:sz="0" w:space="0" w:color="auto"/>
      </w:divBdr>
    </w:div>
    <w:div w:id="1755006625">
      <w:bodyDiv w:val="1"/>
      <w:marLeft w:val="0"/>
      <w:marRight w:val="0"/>
      <w:marTop w:val="0"/>
      <w:marBottom w:val="0"/>
      <w:divBdr>
        <w:top w:val="none" w:sz="0" w:space="0" w:color="auto"/>
        <w:left w:val="none" w:sz="0" w:space="0" w:color="auto"/>
        <w:bottom w:val="none" w:sz="0" w:space="0" w:color="auto"/>
        <w:right w:val="none" w:sz="0" w:space="0" w:color="auto"/>
      </w:divBdr>
    </w:div>
    <w:div w:id="1815903111">
      <w:bodyDiv w:val="1"/>
      <w:marLeft w:val="0"/>
      <w:marRight w:val="0"/>
      <w:marTop w:val="0"/>
      <w:marBottom w:val="0"/>
      <w:divBdr>
        <w:top w:val="none" w:sz="0" w:space="0" w:color="auto"/>
        <w:left w:val="none" w:sz="0" w:space="0" w:color="auto"/>
        <w:bottom w:val="none" w:sz="0" w:space="0" w:color="auto"/>
        <w:right w:val="none" w:sz="0" w:space="0" w:color="auto"/>
      </w:divBdr>
    </w:div>
    <w:div w:id="1901595801">
      <w:bodyDiv w:val="1"/>
      <w:marLeft w:val="0"/>
      <w:marRight w:val="0"/>
      <w:marTop w:val="0"/>
      <w:marBottom w:val="0"/>
      <w:divBdr>
        <w:top w:val="none" w:sz="0" w:space="0" w:color="auto"/>
        <w:left w:val="none" w:sz="0" w:space="0" w:color="auto"/>
        <w:bottom w:val="none" w:sz="0" w:space="0" w:color="auto"/>
        <w:right w:val="none" w:sz="0" w:space="0" w:color="auto"/>
      </w:divBdr>
    </w:div>
    <w:div w:id="2013095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903/j.efsa.2018.51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BD541-8A95-4D9D-A0D9-B64191E9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6529</Words>
  <Characters>37218</Characters>
  <Application>Microsoft Office Word</Application>
  <DocSecurity>0</DocSecurity>
  <Lines>310</Lines>
  <Paragraphs>87</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dc:creator>
  <cp:lastModifiedBy>Odeta Pivorienė</cp:lastModifiedBy>
  <cp:revision>2</cp:revision>
  <cp:lastPrinted>2019-10-24T14:30:00Z</cp:lastPrinted>
  <dcterms:created xsi:type="dcterms:W3CDTF">2024-12-04T09:55:00Z</dcterms:created>
  <dcterms:modified xsi:type="dcterms:W3CDTF">2024-12-04T09:55:00Z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2019-06-05T00:00:00Z</vt:filetime>
  </property>
  <property fmtid="{D5CDD505-2E9C-101B-9397-08002B2CF9AE}" pid="3" name="Creator">
    <vt:lpwstr>Acrobat PDFMaker 19 per Word</vt:lpwstr>
  </property>
  <property fmtid="{D5CDD505-2E9C-101B-9397-08002B2CF9AE}" pid="4" name="LastSaved">
    <vt:filetime>2019-10-12T00:00:00Z</vt:filetime>
  </property>
  <property fmtid="{D5CDD505-2E9C-101B-9397-08002B2CF9AE}" pid="5" name="MSIP_Label_f2c848f1-078c-4e4f-8789-8a1259c542b8_Enabled">
    <vt:lpwstr>true</vt:lpwstr>
  </property>
  <property fmtid="{D5CDD505-2E9C-101B-9397-08002B2CF9AE}" pid="6" name="MSIP_Label_f2c848f1-078c-4e4f-8789-8a1259c542b8_SetDate">
    <vt:lpwstr>2023-06-18T07:19:44Z</vt:lpwstr>
  </property>
  <property fmtid="{D5CDD505-2E9C-101B-9397-08002B2CF9AE}" pid="7" name="MSIP_Label_f2c848f1-078c-4e4f-8789-8a1259c542b8_Method">
    <vt:lpwstr>Privileged</vt:lpwstr>
  </property>
  <property fmtid="{D5CDD505-2E9C-101B-9397-08002B2CF9AE}" pid="8" name="MSIP_Label_f2c848f1-078c-4e4f-8789-8a1259c542b8_Name">
    <vt:lpwstr>Public</vt:lpwstr>
  </property>
  <property fmtid="{D5CDD505-2E9C-101B-9397-08002B2CF9AE}" pid="9" name="MSIP_Label_f2c848f1-078c-4e4f-8789-8a1259c542b8_SiteId">
    <vt:lpwstr>400696bb-3ef5-44ed-b838-ceb5afd17d90</vt:lpwstr>
  </property>
  <property fmtid="{D5CDD505-2E9C-101B-9397-08002B2CF9AE}" pid="10" name="MSIP_Label_f2c848f1-078c-4e4f-8789-8a1259c542b8_ActionId">
    <vt:lpwstr>72727430-0335-44fe-988f-0929a9430cf3</vt:lpwstr>
  </property>
  <property fmtid="{D5CDD505-2E9C-101B-9397-08002B2CF9AE}" pid="11" name="MSIP_Label_f2c848f1-078c-4e4f-8789-8a1259c542b8_ContentBits">
    <vt:lpwstr>0</vt:lpwstr>
  </property>
</Properties>
</file>